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2 Федерального закона "О внесении изменений в Федеральный закон "О промышленной политике в Российской Федерации" в части регулирования специальных инвестиционных контрактов"</w:t>
      </w:r>
    </w:p>
    <w:p>
      <w:r>
        <w:rPr>
          <w:b/>
        </w:rPr>
        <w:t>Статья 1</w:t>
      </w:r>
    </w:p>
    <w:p>
      <w:r>
        <w:t>Внести в статью 2 Федерального закона от 2 августа 2019 года № 290-ФЗ "О внесении изменений в Федеральный закон "О промышленной политике в Российской Федерации" в части регулирования специальных инвестиционных контрактов" (Собрание законодательства Российской Федерации, 2019, № 31, ст. 4449; 2020, № 31, ст. 5054) следующие изменения: 1) часть 2 изложить в следующей редакции: "2. Изменение и расторжение специальных инвестиционных контрактов, заключенных с участием Российской Федерации и действующих на день вступления в силу настоящего Федерального закона, осуществляются в порядке, действовавшем на день заключения таких специальных инвестиционных контрактов, с учетом особенностей, установленных частью 21 настоящей статьи."; 2) дополнить частями 21 и 22 следующего содержания: "21. В случае, если в отношении Российской Федерации либо инвестора и (или) иных лиц, указанных в заключенном с участием Российской Федерации на день вступления в силу настоящего Федерального закона специальном инвестиционном контракте, иностранным государством, государственным объединением и (или) союзом и (или) государственным (межгосударственным) учреждением иностранного государства или государственного объединения и (или) союза были установлены односторонние меры ограничительного характера, препятствующие реализации в соответствии с таким специальным инвестиционным контрактом инвестиционного проекта, срок действия такого специального инвестиционного контракта, установленный в соответствии с частью 4 статьи 16 Федерального закона от 31 декабря 2014 года № 488-ФЗ "О промышленной политике в Российской Федерации", может быть продлен, при этом общий срок действия такого специального инвестиционного контракта не должен превышать двенадцать лет.</w:t>
      </w:r>
    </w:p>
    <w:p>
      <w:r>
        <w:rPr>
          <w:b/>
        </w:rPr>
        <w:t xml:space="preserve">22. </w:t>
      </w:r>
      <w:r>
        <w:t>Правительство Российской Федерации в 2022 году вправе устанавливать дополнительные особенности изменения и расторжения специальных инвестиционных контрактов, указанных в части 21 настоящей статьи.";</w:t>
      </w:r>
    </w:p>
    <w:p>
      <w:r>
        <w:rPr>
          <w:b/>
        </w:rPr>
        <w:t xml:space="preserve">22. </w:t>
      </w:r>
      <w:r>
        <w:t>части 3 и 4 признать утратившими силу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