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2009, № 39, ст. 4542; 2011, № 23, ст. 3263; 2012, № 53, ст. 7596; 2014, № 30, ст. 4264; 2015, № 27, ст. 3967; 2016, № 27, ст. 4288; 2017, № 31, ст. 4806; № 52, ст. 7939; 2018, № 1, ст. 69; № 15, ст. 2030; № 32, ст. 5134; № 49, ст. 7507, 7514; № 53, ст. 8484; 2019, № 22, ст. 2672; 2020, № 22, ст. 3377; 2021, № 1, ст. 33; № 18, ст. 3064) следующие изменения</w:t>
      </w:r>
    </w:p>
    <w:p>
      <w:r>
        <w:t>часть 2 статьи 44 дополнить пунктом 47 следующего содержания: "47) принятие решения о выборе управляющей организации;"</w:t>
      </w:r>
    </w:p>
    <w:p>
      <w:r>
        <w:t>в части 1 статьи 46 слова "пунктами 11, 42 части 2 статьи 44" заменить словами "пунктами 11, 4, 42 и 47 части 2 статьи 44"</w:t>
      </w:r>
    </w:p>
    <w:p>
      <w:r>
        <w:t>статью 160 дополнить частью 4 следующего содержания: "4. Федеральными законами, законами субъектов Российской Федерации и нормативными правовыми актами органов местного самоуправления может быть установлено, что компенсации расходов на оплату жилых помещений и коммунальных услуг гражданам предоставляются путем перечисления средств лицу, которому в соответствии со статьей 155 настоящего Кодекса вносится плата за жилые помещения и коммунальные услуги."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