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5-1 Кодекса торгового мореплавания Российской Федерации и Федеральный закон "О Государственной корпорации по атомной энергии "Росатом"</w:t>
      </w:r>
    </w:p>
    <w:p>
      <w:r>
        <w:rPr>
          <w:b/>
        </w:rPr>
        <w:t>Статья 1</w:t>
      </w:r>
    </w:p>
    <w:p>
      <w:r>
        <w:t>Внести в статью 51 Кодекса торгового мореплавания Российской Федерации (Собрание законодательства Российской Федерации, 1999, № 18, ст. 2207; 2012, № 31, ст. 4321; 2017, № 7, ст. 1029; 2018, № 1, ст. 44; № 53, ст. 8451; 2020, № 29, ст. 4515; 2021, № 17, ст. 2880) следующие изменения</w:t>
      </w:r>
    </w:p>
    <w:p>
      <w:r>
        <w:t>в пункте 2: а) подпункт 1 изложить в следующей редакции: "1) порядок организации плавания судов в акватории Северного морского пути, предусматривающий выдачу разрешений на плавание судов в акватории Северного морского пути, приостановление, возобновление, прекращение действия таких разрешений и внесение изменений в такие разрешения Государственной корпорацией по атомной энергии "Росатом" или подведомственной ей организацией;"; б) дополнить подпунктом 11 следующего содержания: "11) порядок выдачи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морского транспорта, или подведомственной ему организацией лицам, удовлетворяющим требованиям положения о ледовых лоцманах, утвержденного федеральным органом исполнительной власти в области транспорта по согласованию с Государственной корпорацией по атомной энергии "Росатом", удостоверений о праве ледовой лоцманской проводки судов в акватории Северного морского пути;"</w:t>
      </w:r>
    </w:p>
    <w:p>
      <w:r>
        <w:t>в пункте 3: а) абзац первый после слов "Государственной корпорацией по атомной энергии "Росатом" дополнить словами "в соответствии с правилами плавания в акватории Северного морского пути, предусмотренными пунктом 2 настоящей статьи, нормативными правовыми актами Государственной корпорации по атомной энергии "Росатом"; б) в подпункте 1 слова "установление порядка выработки рекомендаций по разработке" заменить словами "организацию разработки"; в) дополнить подпунктами 4 - 6 следующего содержания: "4) организацию мониторинга движения судов в акватории Северного морского пути</w:t>
      </w:r>
    </w:p>
    <w:p>
      <w:r>
        <w:t>предоставление информации о гидрометеорологической, ледовой и навигационной обстановке в акватории Северного морского пути</w:t>
      </w:r>
    </w:p>
    <w:p>
      <w:r>
        <w:t>содействие в организации проведения операций по ликвидации последствий загрязнения с судов опасными и вредными веществами в акватории Северного морского пути, а также в проведении работ по предупреждению и ликвидации разливов нефти и нефтепродуктов в акватории Северного морского пути."</w:t>
      </w:r>
    </w:p>
    <w:p>
      <w:r>
        <w:t>пункт 4 после слова "Выдача" дополнить словами "и возобновление действия"</w:t>
      </w:r>
    </w:p>
    <w:p>
      <w:r>
        <w:rPr>
          <w:b/>
        </w:rPr>
        <w:t>Статья 2</w:t>
      </w:r>
    </w:p>
    <w:p>
      <w:r>
        <w:t>Внести в Федеральный закон от 1 декабря 2007 года № 317-ФЗ "О Государственной корпорации по атомной энергии "Росатом" (Собрание законодательства Российской Федерации, 2007, № 49, ст. 6078; 2010, № 48, ст. 6246; 2011, № 49, ст. 7025; 2013, № 27, ст. 3480; 2016, № 14, ст. 1904; 2018, № 1, ст. 74; № 53, ст. 8451; 2019, № 30, ст. 4127) следующие изменения: 1) в статье 6: а) в части 61 слова "администратора доходов бюджета и" заменить словами "администратора доходов бюджета, главного администратора источников финансирования дефицита бюджета, администратора источников финансирования дефицита бюджета и"; б) дополнить частью 72 следующего содержания: "72. Корпорация наделяется функциями учредителя и полномочиями по осуществлению от имени Российской Федерации прав собственника имущества в отношении федерального государственного бюджетного учреждения, создаваемого в целях организации плавания судов в акватории Северного морского пути решением Правительства Российской Федерации (далее - подведомственное учреждение). Порядок осуществления Корпорацией от имени Российской Федерации функций учредителя и прав собственника имущества в отношении подведомственного учреждения устанавливается Правительством Российской Федерации."; 2) в статье 71: а) пункт 4 изложить в следующей редакции: "4) осуществляет выдачу разрешений на плавание судов в акватории Северного морского пути, приостановление, возобновление, прекращение действия таких разрешений и внесение изменений в такие разрешения или определяет подведомственное учреждение, оказывающее услуги по выдаче разрешений на плавание судов в акватории Северного морского пути, приостановлению, возобновлению, прекращению действия таких разрешений и внесению изменений в такие разрешения;"; б) дополнить пунктом 18 следующего содержания: "18) создает в установленной сфере деятельности координационные и совещательные органы (советы, комиссии, группы, коллегии), в том числе межведомственные, с участием федеральных органов исполнительной власти, органов исполнительной власти субъектов Российской Федерации, иных государственных органов, органов местного самоуправления, заинтересованных организаций."; 3) пункт 5 части 1 статьи 81 дополнить словами "или между этими предприятиями и подведомственным учреждением"; 4) главу 2 дополнить статьей 161 следующего содержания: "Статья 161. Функции учредителя и полномочия Корпорации по осуществлению прав собственника имущества подведомственного учреждения 1. Корпорация в отношении подведомственного учреждения осуществляет следующие функции учредителя и права собственника его имущества: 1) разрабатывает проекты распоряжений Правительства Российской Федерации о создании, реорганизации и ликвидации подведомственного учреждения и представляет их в Правительство Российской Федерации; 2) утверждает устав подведомственного учреждения, в том числе определяет виды деятельности подведомственного учреждения, вносит в него изменения; 3) проводит реорганизацию и ликвидацию подведомственного учреждения в порядке, установленном законодательством Российской Федерации; 4) закрепляет за подведомственным учреждением имущество на праве оперативного управления; 5) определяет порядок составления, утверждения и установления показателей планов (программ) финансово-хозяйственной деятельности подведомственного учреждения; 6) назначает на должность и освобождает от должности руководителя подведомственного учреждения, заключает, изменяет и прекращает трудовой договор с ним в соответствии с трудовым законодательством и иными нормативными правовыми актами, содержащими нормы трудового права; 7) согласовывает прием на работу и увольнение с работы главного бухгалтера подведомственного учреждения и иных лиц, на которых возлагается ведение бухгалтерского учета подведомственного учреждения, согласовывает заключение, изменение и прекращение трудовых договоров с ними; 8) утверждает годовую бухгалтерскую (финансовую) отчетность и отчеты о финансово-хозяйственной деятельности подведомственного учреждения; 9) осуществляет контроль за использованием по назначению и сохранностью закрепленного за подведомственным учреждением имущества; 10) изымает у подведомственного учреждения излишнее, неиспользуемое или используемое не по назначению имущество, закрепленное за ним собственником либо приобретенное подведомственным учреждением за счет средств, выделенных собственником на приобретение этого имущества; 11) дает согласие на создание филиалов и открытие представительств подведомственного учреждения; 12) дает согласие на участие подведомственного учреждения в иных юридических лицах; 13) дает согласие на совершение крупных сделок и сделок, в совершении которых имеется заинтересованность, а также на совершение иных сделок с закрепленным за подведомственным учреждением имуществом в случае, если распоряжение имуществом допускается федеральными законами; 14) осуществляет иные функции в соответствии с законодательством Российской Федерации.</w:t>
      </w:r>
    </w:p>
    <w:p>
      <w:r>
        <w:rPr>
          <w:b/>
        </w:rPr>
        <w:t xml:space="preserve">2. </w:t>
      </w:r>
      <w:r>
        <w:t>Корпорация в отношении подведомственного учреждения вправе</w:t>
      </w:r>
    </w:p>
    <w:p>
      <w:r>
        <w:rPr>
          <w:b/>
        </w:rPr>
        <w:t xml:space="preserve">3. </w:t>
      </w:r>
      <w:r>
        <w:t>Корпорация вправе истребовать имущество подведомственного учреждения из чужого незаконного владения.";</w:t>
      </w:r>
    </w:p>
    <w:p>
      <w:r>
        <w:rPr>
          <w:b/>
        </w:rPr>
        <w:t xml:space="preserve">2. </w:t>
      </w:r>
      <w:r>
        <w:t>награждать знаками отличия Корпорации работников подведомственного учреждения</w:t>
      </w:r>
    </w:p>
    <w:p>
      <w:r>
        <w:rPr>
          <w:b/>
        </w:rPr>
        <w:t xml:space="preserve">2. </w:t>
      </w:r>
      <w:r>
        <w:t>разрабатывать кадровую политику и единую политику по формированию системы оплаты труда и социальной защиты работников подведомственного учреждения</w:t>
      </w:r>
    </w:p>
    <w:p>
      <w:r>
        <w:rPr>
          <w:b/>
        </w:rPr>
        <w:t xml:space="preserve">2. </w:t>
      </w:r>
      <w:r>
        <w:t>обеспечивать контроль и координацию деятельности по мобилизационной подготовке подведомственного учреждения</w:t>
      </w:r>
    </w:p>
    <w:p>
      <w:r>
        <w:rPr>
          <w:b/>
        </w:rPr>
        <w:t xml:space="preserve">2. </w:t>
      </w:r>
      <w:r>
        <w:t>проводить проверки (инспекции) подведомственного учреждения, связанные с реализацией его полномочий в установленной сфере деятельности</w:t>
      </w:r>
    </w:p>
    <w:p>
      <w:r>
        <w:rPr>
          <w:b/>
        </w:rPr>
        <w:t xml:space="preserve">2. </w:t>
      </w:r>
      <w:r>
        <w:t>организовывать и осуществлять в соответствии с нормативными правовыми актами Российской Федерации в подведомственном учреждении работу по защите сведений, составляющих государственную тайну, и иной информации, доступ к которой ограничен федеральными законами, а также работу в области противодействия техническим разведкам и технической защиты информации</w:t>
      </w:r>
    </w:p>
    <w:p>
      <w:r>
        <w:rPr>
          <w:b/>
        </w:rPr>
        <w:t xml:space="preserve">2. </w:t>
      </w:r>
      <w:r>
        <w:t>осуществлять контроль за выполнением мероприятий по предупреждению чрезвычайных ситуаций в подведомственном учреждении</w:t>
      </w:r>
    </w:p>
    <w:p>
      <w:r>
        <w:rPr>
          <w:b/>
        </w:rPr>
        <w:t xml:space="preserve">2. </w:t>
      </w:r>
      <w:r>
        <w:t>разрабатывать и проводить организационные и инженерно-технические мероприятия по повышению устойчивости функционирования подведомственного учреждения в чрезвычайных ситуациях</w:t>
      </w:r>
    </w:p>
    <w:p>
      <w:r>
        <w:rPr>
          <w:b/>
        </w:rPr>
        <w:t xml:space="preserve">2. </w:t>
      </w:r>
      <w:r>
        <w:t>создавать и поддерживать в подведомственном учреждении в состоянии постоянной готовности технические системы управления гражданской обороны и системы оповещения населения об опасностях, возникающих при ведении военных действий или вследствие этих действий</w:t>
      </w:r>
    </w:p>
    <w:p>
      <w:r>
        <w:rPr>
          <w:b/>
        </w:rPr>
        <w:t xml:space="preserve">2. </w:t>
      </w:r>
      <w:r>
        <w:t>реализовывать мероприятия по физической защите и обеспечению антитеррористической устойчивости объектов подведомственного учреждения</w:t>
      </w:r>
    </w:p>
    <w:p>
      <w:r>
        <w:rPr>
          <w:b/>
        </w:rPr>
        <w:t xml:space="preserve">3. </w:t>
      </w:r>
      <w:r>
        <w:t>пункт 3 части 1 статьи 291 дополнить словами "и в подведомственном учреждении"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Нормативные правовые акты, принимаемые в целях реализации настоящего Федерального закона и содержащие обязательные требования, вступают в силу в сроки, установленные данными нормативными правовыми актами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