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14-2 Федерального закона "О внутренних морских водах, территориальном море и прилежащей зоне Российской Федерации" и Кодекс торгового мореплавания Российской Федерации</w:t>
      </w:r>
    </w:p>
    <w:p>
      <w:r>
        <w:rPr>
          <w:b/>
        </w:rPr>
        <w:t>Статья 1</w:t>
      </w:r>
    </w:p>
    <w:p>
      <w:r>
        <w:t>Статью 142 Федерального закона от 31 июля 1998 года № 155-ФЗ "О внутренних морских водах, территориальном море и прилежащей зоне Российской Федерации" (Собрание законодательства Российской Федерации, 1998, № 31, ст. 3833; 2016, № 27, ст. 4186; 2019, № 30, ст. 4146; 2021, № 24, ст. 4188) дополнить пунктом 5 следующего содержания: "5. Правила плавания во внутренних морских водах Российской Федерации судов под флагами иностранных государств, в том числе в случаях, указанных в статье 141 настоящего Федерального закона и настоящей статье, устанавливаются Правительством Российской Федерации с учетом интересов безопасности и обороноспособности государства и обеспечения защиты и сохранения морской среды. Суда под флагами иностранных государств, осуществляя в случаях, предусмотренных законодательством Российской Федерации, плавание во внутренних морских водах, должны соблюдать законодательство Российской Федерации и правила плавания во внутренних морских водах Российской Федерации.".</w:t>
      </w:r>
    </w:p>
    <w:p>
      <w:r>
        <w:rPr>
          <w:b/>
        </w:rPr>
        <w:t>Статья 2</w:t>
      </w:r>
    </w:p>
    <w:p>
      <w:r>
        <w:t>Внести в Кодекс торгового мореплавания Российской Федерации (Собрание законодательства Российской Федерации, 1999, № 18, ст. 2207; 2011, № 25, ст. 3534; 2012, № 18, ст. 2128; № 31, ст. 4321; 2017, № 7, ст. 1029; 2018, № 1, ст. 44; № 53, ст. 8451; 2020, № 29, ст. 4515; 2021, № 17, ст. 2880; № 22, ст. 3677) следующие изменения: 1) в пункте 6 статьи 51: а) в абзаце первом слово "атомного" исключить; б) в абзаце втором слово "атомного" исключить; в) дополнить абзацем следующего содержания: "Услуга по проводке судна и иные услуги оказываются судами ледокольного флота, имеющими право плавания под Государственным флагом Российской Федерации, в соответствии со статьей 426 Гражданского кодекса Российской Федерации."; 2) дополнить статьей 52 следующего содержания: "Статья 52. Правила радиосвязи морской подвижной службы и морской подвижной спутниковой службы Правила радиосвязи морской подвижной службы и морской подвижной спутниковой службы утверждаются федеральным органом исполнительной власти в области транспорта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электросвязи."; 3) статью 21 изложить в следующей редакции: "Статья 21. Позывной сигнал 1. Позывным сигналом судна является позывной сигнал судовой станции. Идентификационный номер судовой станции спутниковой связи и номер избирательного вызова судовой станции присваиваются в зависимости от технической оснащенности судна.</w:t>
      </w:r>
    </w:p>
    <w:p>
      <w:r>
        <w:rPr>
          <w:b/>
        </w:rPr>
        <w:t xml:space="preserve">2. </w:t>
      </w:r>
      <w:r>
        <w:t>Порядок присвоения позывного сигнала судовой станции, а также номера избирательного вызова судовой станции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электросвязи, порядок присвоения идентификационного номера судовой станции спутниковой связи -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электросвязи по согласованию с федеральным органом исполнительной власти в области транспорта.";</w:t>
      </w:r>
    </w:p>
    <w:p>
      <w:r>
        <w:rPr>
          <w:b/>
        </w:rPr>
        <w:t xml:space="preserve">2. </w:t>
      </w:r>
      <w:r>
        <w:t>в пункте 2 статьи 29 слова "в области связи" заменить словами ", осуществляющим функции по выработке и реализации государственной политики и нормативно-правовому регулированию в сфере электросвязи,"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