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116-1 Уголовного кодекса Российской Федерации и статью 20 Уголовно-процессуального кодекса Российской Федерации</w:t>
      </w:r>
    </w:p>
    <w:p>
      <w:r>
        <w:rPr>
          <w:b/>
        </w:rPr>
        <w:t>Статья 1</w:t>
      </w:r>
    </w:p>
    <w:p>
      <w:r>
        <w:t>Внести в статью 1161 Уголовного кодекса Российской Федерации (Собрание законодательства Российской Федерации, 1996, № 25, ст. 2954; 2016, № 27, ст. 4256) следующие изменения</w:t>
      </w:r>
    </w:p>
    <w:p>
      <w:r>
        <w:t>наименование дополнить словами "или имеющим судимость"</w:t>
      </w:r>
    </w:p>
    <w:p>
      <w:r>
        <w:t>в абзаце первом слово "Нанесение" заменить словами "1. Нанесение"</w:t>
      </w:r>
    </w:p>
    <w:p>
      <w:r>
        <w:t>дополнить частью второй следующего содержания: "2. Нанесение побоев или совершение иных насильственных действий, причинивших физическую боль, но не повлекших последствий, указанных в статье 115 настоящего Кодекса, и не содержащих признаков состава преступления, предусмотренного статьей 116 настоящего Кодекса, лицом, имеющим судимость за преступление, совершенное с применением насилия, - наказывается обязательными работами на срок до четырехсот восьмидесяти часов, либо исправительными работами на срок до одного года, либо ограничением свободы на тот же срок, либо арестом на срок до шести месяцев."</w:t>
      </w:r>
    </w:p>
    <w:p>
      <w:r>
        <w:rPr>
          <w:b/>
        </w:rPr>
        <w:t>Статья 2</w:t>
      </w:r>
    </w:p>
    <w:p>
      <w:r>
        <w:t>Часть вторую статьи 20 Уголовно-процессуального кодекса Российской Федерации (Собрание законодательства Российской Федерации, 2001, № 52, ст. 4921; 2002, № 22, ст. 2027; 2003, № 27, ст. 2706; 2007, № 16, ст. 1827; № 24, ст. 2830; 2008, № 49, ст. 5724; 2011, № 50, ст. 7362; 2012, № 31, ст. 4330; № 49, ст. 6752; 2013, № 44, ст. 5641; 2016, № 27, ст. 4256, 4258; 2018, № 53, ст. 8459) после цифр "1161" дополнить словами "частью первой".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