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 Федерального закона "О внесении изменений в статьи 333-33 и 333-35 части второй Налогового кодекса Российской Федерации"</w:t>
      </w:r>
    </w:p>
    <w:p>
      <w:r>
        <w:rPr>
          <w:b/>
        </w:rPr>
        <w:t>Статья 1</w:t>
      </w:r>
    </w:p>
    <w:p>
      <w:r>
        <w:t>Внести в часть 4 статьи 3 Федерального закона от 29 июня 2015 года № 157-ФЗ "О внесении изменений в статьи 33333 и 33335 части второй Налогового кодекса Российской Федерации" (Собрание законодательства Российской Федерации, 2015, № 27, ст. 3948; 2016, № 49, ст. 6844; 2019, № 23, ст. 2911) изменение, изложив ее в следующей редакции: "4. Положение подпункта 31 пункта 3 статьи 33335 части второй Налогового кодекса Российской Федерации не применяется с 1 января 2025 года.".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