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166 и 169 Жилищного кодекса Российской Федерации и Федеральный закон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2012, № 53, ст. 7596; 2013, № 52, ст. 6982; 2015, № 27, ст. 3967; 2016, № 1, ст. 19; 2017, № 1, ст. 39; № 31, ст. 4806; № 52, ст. 7922; 2018, № 31, ст. 4815; № 49, ст. 7506; № 53, ст. 8448; 2020, № 6, ст. 592; 2021, № 1, ст. 33) следующие изменения</w:t>
      </w:r>
    </w:p>
    <w:p>
      <w:r>
        <w:t>статью 166 дополнить частью 11 следующего содержания: "11. 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настоящей статьи, определяются нормативным правовым актом субъекта Российской Федерации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</w:t>
      </w:r>
    </w:p>
    <w:p>
      <w:r>
        <w:t>часть 21 статьи 169 дополнить предложением следующего содержания: "В случае, если законом субъекта Российской Федерации предусмотрено предоставление компенсации расходов на уплату взноса на капитальный ремонт, орган государственной власти субъекта Российской Федерации или управомоченное им учреждение самостоятельно запрашивает в порядке, установленном законодательством субъекта Российской Федерации, документы и информацию,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компенсации, и не вправе требовать представление указанных документов и информации от граждан."</w:t>
      </w:r>
    </w:p>
    <w:p>
      <w:r>
        <w:rPr>
          <w:b/>
        </w:rPr>
        <w:t>Статья 2</w:t>
      </w:r>
    </w:p>
    <w:p>
      <w:r>
        <w:t>Федеральный закон от 14 марта 2022 года № 58-ФЗ "О внесении изменений в отдельные законодательные акты Российской Федерации" (Собрание законодательства Российской Федерации, 2022, № 12, ст. 1785) дополнить статьей 91 следующего содержания: "Статья 91 Граждане Российской Федерации, заключившие контракт о прохождении военной службы в связи с призывом на военную службу по мобилизации в Вооруженные Силы Российской Федерации, и члены их семей до прекращения действия указанного контракта освобождаются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в порядке, предусмотренном высшим должностным лицом субъекта Российской Федерации.".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1 марта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