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9.6 и 9.21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Под грубым нарушением норм и правил в области использования атомной энергии понимается нарушение, приведшее к возникновению непосредственной угрозы жизни или здоровью людей и окружающей среде</w:t>
      </w:r>
    </w:p>
    <w:p>
      <w:r>
        <w:rPr>
          <w:b/>
        </w:rPr>
        <w:t xml:space="preserve">2. </w:t>
      </w:r>
      <w:r>
        <w:t>Административная ответственность за нарушения, не являющиеся грубыми нарушениями норм и правил в области использования атомной энергии, не применяется на территории Запорожской области до 1 января 2028 года.";</w:t>
      </w:r>
    </w:p>
    <w:p>
      <w:r>
        <w:rPr>
          <w:b/>
        </w:rPr>
        <w:t xml:space="preserve">2. </w:t>
      </w:r>
      <w:r>
        <w:t>абзац первый части 1 статьи 9.21 после слов "магистральным нефтепродуктопроводам," дополнить словами "магистральным газопроводам,"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 1 сентября 2023 года</w:t>
      </w:r>
    </w:p>
    <w:p>
      <w:r>
        <w:rPr>
          <w:b/>
        </w:rPr>
        <w:t xml:space="preserve">3. </w:t>
      </w:r>
      <w:r>
        <w:t>Действие примечания 2 к статье 9.6 Кодекса Российской Федерации об административных правонарушениях (в редакции настоящего Федерального закона) распространяется на правоотношения, возникшие с 30 сентября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