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Воздушный кодекс Российской Федерации</w:t>
      </w:r>
    </w:p>
    <w:p>
      <w:r>
        <w:rPr>
          <w:b/>
        </w:rPr>
        <w:t>Статья 1</w:t>
      </w:r>
    </w:p>
    <w:p>
      <w:r>
        <w:t>Внести в Воздушный кодекс Российской Федерации (Собрание законодательства Российской Федерации, 1997, № 12, ст. 1383; 1999, № 28, ст. 3483; 2004, № 35, ст. 3607; 2005, № 13, ст. 1078; 2006, № 30, ст. 3291; 2007, № 46, ст. 5554; 2008, № 30, ст. 3616; 2011, № 7, ст. 901; 2012, № 31, ст. 4318; 2014, № 16, ст. 1830; № 30, ст. 4254; 2015, № 29, ст. 4356, 4379, 4380; 2016, № 1, ст. 82; № 27, ст. 4224; 2019, № 52, ст. 7821; 2020, № 8, ст. 915; 2021, № 24, ст. 4226; № 27, ст. 5159; 2022, № 1, ст. 57; № 12, ст. 1783; № 48, ст. 8325) следующие изменения: 1) пункт 4 статьи 8 признать утратившим силу; 2) статью 48 после слов "обслуживаемых воздушных судов" дополнить словами ", правила борьбы с опасностью, создаваемой объектами животного мира на аэродромах,"; 3) в статье 52: а) в пункте 3: абзац второй изложить в следующей редакции: "На должности специалистов авиационного персонала не принимаются лица:"; дополнить абзацами следующего содержания: "имеющие непогашенную или неснятую судимость за совершение умышленного преступления; включенные в предусмотренный статьей 6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перечень организаций и физических лиц, в отношении которых имеются сведения об их причастности к экстремистской деятельности или терроризму. Проверка сведений, указанных в абзаце четвертом настоящего пункта и пункте 34 настоящей статьи, проводится в порядке, устанавливаемом Правительством Российской Федерации."; б) дополнить пунктом 34 следующего содержания: "34. Трудовой договор с лицом из числа специалистов авиационного персонала подлежит расторжению в соответствии с пунктом 13 части первой статьи 83 Трудового кодекса Российской Федерации в следующих случаях: 1) если указанное лицо включено в предусмотренный статьей 6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перечень организаций и физических лиц, в отношении которых имеются сведения об их причастности к экстремистской деятельности или терроризму; 2) если указанное лицо имеет непогашенную или неснятую судимость за совершение умышленного преступления."; 4) пункт 1 статьи 56 дополнить абзацем следующего содержания: "Членам экипажей пилотируемых воздушных судов, за исключением сверхлегких пилотируемых гражданских воздушных судов с массой конструкции 115 килограммов и менее, специалистам авиационного персонала, осуществляющим техническое обслуживание воздушных судов, сотрудникам по обеспечению полетов гражданской авиации уполномоченным Правительством Российской Федерации органом выдаются удостоверения члена экипажа гражданского воздушного судна в соответствии со статьей 561 настоящего Кодекса."; 5) дополнить статьей 561 следующего содержания: "Статья 561. Удостоверение члена экипажа гражданского воздушного судна 1. Удостоверение члена экипажа гражданского воздушного судна является документом, удостоверяющим личность члена экипажа пилотируемого воздушного судна, за исключением сверхлегкого пилотируемого гражданского воздушного судна с массой конструкции 115 килограммов и менее, специалиста авиационного персонала, осуществляющего техническое обслуживание воздушных судов, сотрудника по обеспечению полетов гражданской авиации при исполнении ими своих обязанностей.</w:t>
      </w:r>
    </w:p>
    <w:p>
      <w:r>
        <w:rPr>
          <w:b/>
        </w:rPr>
        <w:t xml:space="preserve">2. </w:t>
      </w:r>
      <w:r>
        <w:t>Удостоверение члена экипажа гражданского воздушного судна используется для целей, предусмотренных международными договорами Российской Федерации, в том числе для допуска на объекты транспортной инфраструктуры в порядке, установленном законодательством Российской Федерации о транспортной безопасности, лиц, указанных в пункте 1 настоящей статьи, при наличии сведений о включении указанных лиц в задание на полет, список находящихся на борту воздушного судна лиц, генеральную декларацию</w:t>
      </w:r>
    </w:p>
    <w:p>
      <w:r>
        <w:rPr>
          <w:b/>
        </w:rPr>
        <w:t xml:space="preserve">3. </w:t>
      </w:r>
      <w:r>
        <w:t>Удостоверение члена экипажа гражданского воздушного судна не является основным документом, удостоверяющим личность гражданина Российской Федерации, по которому гражданин Российской Федерации осуществляет выезд из Российской Федерации и въезд в Российскую Федерацию</w:t>
      </w:r>
    </w:p>
    <w:p>
      <w:r>
        <w:rPr>
          <w:b/>
        </w:rPr>
        <w:t xml:space="preserve">4. </w:t>
      </w:r>
      <w:r>
        <w:t>Удостоверение члена экипажа гражданского воздушного судна может быть аннулировано выдавшим его органом по заявлению обладателя указанного удостоверения, эксплуатанта или в случае аннулирования свидетельства специалиста авиационного персонала обладателя указанного удостоверения</w:t>
      </w:r>
    </w:p>
    <w:p>
      <w:r>
        <w:rPr>
          <w:b/>
        </w:rPr>
        <w:t xml:space="preserve">5. </w:t>
      </w:r>
      <w:r>
        <w:t>Порядок оформления, выдачи, учета, аннулирования и изъятия удостоверения члена экипажа гражданского воздушного судна и форма указанного удостоверения устанавливаются Правительством Российской Федерации</w:t>
      </w:r>
    </w:p>
    <w:p>
      <w:r>
        <w:rPr>
          <w:b/>
        </w:rPr>
        <w:t xml:space="preserve">6. </w:t>
      </w:r>
      <w:r>
        <w:t>За выдачу удостоверения члена экипажа гражданского воздушного судна уплачивается государственная пошлина в размерах и порядке, которые установлены законодательством Российской Федерации о налогах и сборах.";</w:t>
      </w:r>
    </w:p>
    <w:p>
      <w:r>
        <w:rPr>
          <w:b/>
        </w:rPr>
        <w:t xml:space="preserve">5. </w:t>
      </w:r>
      <w:r>
        <w:t>Удостоверение инспектора гражданской авиации Российской Федерации используется для целей допуска федеральных государственных гражданских служащих, осуществляющих контроль, указанный в пункте 4 настоящей статьи, на объекты транспортной инфраструктуры, на борт воздушных судов в порядке, установленном законодательством Российской Федерации о транспортной безопасности</w:t>
      </w:r>
    </w:p>
    <w:p>
      <w:r>
        <w:rPr>
          <w:b/>
        </w:rPr>
        <w:t xml:space="preserve">6. </w:t>
      </w:r>
      <w:r>
        <w:t>Удостоверение инспектора гражданской авиации Российской Федерации может быть аннулировано выдавшим его органом по заявлению обладателя указанного удостоверения, по решению руководителя уполномоченного органа в области гражданской авиации, выдавшего указанное удостоверение, а также в случае изменения должностных обязанностей федерального государственного гражданского служащего и прекращения осуществления им контроля, указанного в пункте 4 настоящей статьи, или в случае увольнения федерального государственного гражданского служащего с федеральной государственной гражданской службы</w:t>
      </w:r>
    </w:p>
    <w:p>
      <w:r>
        <w:rPr>
          <w:b/>
        </w:rPr>
        <w:t xml:space="preserve">7. </w:t>
      </w:r>
      <w:r>
        <w:t>Порядок оформления, выдачи, учета, аннулирования и изъятия удостоверения инспектора гражданской авиации Российской Федерации и форма указанного удостоверения устанавливаются Правительством Российской Федерации.";</w:t>
      </w:r>
    </w:p>
    <w:p>
      <w:r>
        <w:rPr>
          <w:b/>
        </w:rPr>
        <w:t xml:space="preserve">6. </w:t>
      </w:r>
      <w:r>
        <w:t>статью 65 дополнить пунктами 4 - 7 следующего содержания: "4. В целях осуществления государственного контроля (надзора) в области гражданской авиации федеральным государственным гражданским служащим уполномоченным Правительством Российской Федерации органом выдаются удостоверения инспектора гражданской авиации Российской Федерации</w:t>
      </w:r>
    </w:p>
    <w:p>
      <w:r>
        <w:rPr>
          <w:b/>
        </w:rPr>
        <w:t xml:space="preserve">7. </w:t>
      </w:r>
      <w:r>
        <w:t>статью 75 признать утратившей силу</w:t>
      </w:r>
    </w:p>
    <w:p>
      <w:r>
        <w:rPr>
          <w:b/>
        </w:rPr>
        <w:t>Статья 2</w:t>
      </w:r>
    </w:p>
    <w:p>
      <w:r>
        <w:rPr>
          <w:b/>
        </w:rPr>
        <w:t xml:space="preserve">1. </w:t>
      </w:r>
      <w:r>
        <w:t>Настоящий Федеральный закон вступает в силу по истечении ста восьмидесяти дней после дня его официального опубликования, за исключением пунктов 1 - 3 и 7 статьи 1 настоящего Федерального закона</w:t>
      </w:r>
    </w:p>
    <w:p>
      <w:r>
        <w:rPr>
          <w:b/>
        </w:rPr>
        <w:t xml:space="preserve">2. </w:t>
      </w:r>
      <w:r>
        <w:t>Пункты 1 - 3 и 7 статьи 1 настоящего Федерального закона вступают в силу со дня официального опубликования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