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31, ст. 3231; № 34, ст. 3520, 3522, 3524; № 45, ст. 4377; 2005, № 1, ст. 30; № 24, ст. 2312; № 30, ст. 3130; № 52, ст. 5581; 2006, № 10, ст. 1065; № 23, ст. 2382; № 31, ст. 3436, 3443; № 45, ст. 4627, 4628; № 50, ст. 5279; 2007, № 1, ст. 39; № 21, ст. 2462; № 22, ст. 2563; № 23, ст. 2691; № 31, ст. 3991, 4013; № 45, ст. 5417; № 49, ст. 6045, 6071; № 50, ст. 6237, 6245; 2008, № 27, ст. 3126; № 30, ст. 3614, 3616; № 48, ст. 5504, 5519; № 49, ст. 5723; № 52, ст. 6237; 2009, № 1, ст. 13, 31; № 11, ст. 1265; № 29, ст. 3598; № 48, ст. 5731, 5737; № 51, ст. 6153, 6155; № 52, ст. 6444, 6455; 2010, № 15, ст. 1737; № 19, ст. 2291; № 25, ст. 3070; № 31, ст. 4198; № 32, ст. 4298; № 40, ст. 4969; № 45, ст. 5756; № 47, ст. 6034; № 48, ст. 6247; № 49, ст. 6409; 2011, № 1, ст. 7, 9, 21; № 27, ст. 3881; № 29, ст. 4291; № 30, ст. 4583, 4587, 4593, 4597; № 45, ст. 6335; № 47, ст. 6610, 6611; № 48, ст. 6729, 6731; № 49, ст. 7014, 7017, 7037, 7043; № 50, ст. 7359; 2012, № 19, ст. 2281; № 25, ст. 3268; № 31, ст. 4334; № 41, ст. 5526, 5527; № 53, ст. 7596, 7619; 2013, № 19, ст. 2321; № 23, ст. 2866, 2889; № 30, ст. 4031, 4048; № 40, ст. 5037, 5038; № 44, ст. 5645; № 48, ст. 6165; № 51, ст. 6699; № 52, ст. 6985; 2014, № 8, ст. 737; № 16, ст. 1835, 1838; № 19, ст. 2313; № 23, ст. 2938; № 26, ст. 3373; № 48, ст. 6647, 6657, 6660, 6661, 6663; 2015, № 1, ст. 13, 16, 17, 32; № 10, ст. 1402; № 24, ст. 3377; № 29, ст. 4340; № 48, ст. 6684, 6687, 6692, 6694; 2016, № 1, ст. 16, 18; № 7, ст. 920; № 18, ст. 2504; № 22, ст. 3092; № 23, ст. 3298; № 26, ст. 3856; № 27, ст. 4175, 4176; № 49, ст. 6844; 2017, № 1, ст. 4, 16; № 11, ст. 1534; № 15, ст. 2131; № 30, ст. 4441, 4446, 4448; № 40, ст. 5753; № 45, ст. 6579; № 47, ст. 6842; № 49, ст. 7307, 7314, 7315, 7316, 7318, 7320; 2018, № 1, ст. 20, 50; № 18, ст. 2565, 2568, 2575; № 24, ст. 3410; № 30, ст. 4534; № 32, ст. 5087, 5090, 5094, 5095; № 45, ст. 6828, 6847; № 49, ст. 7496, 7499; № 53, ст. 8416, 8419; 2019, № 16, ст. 1826; № 18, ст. 2225; № 23, ст. 2908, 2920; № 30, ст. 4112, 4113, 4114; № 31, ст. 4414, 4428; № 39, ст. 5371, 5374, 5375; 2020, № 12, ст. 1657; № 13, ст. 1857; № 17, ст. 2699; № 24, ст. 3746; № 29, ст. 4501, 4505, 4514; № 31, ст. 5024; № 46, ст. 7212; № 48, ст. 7627; 2021, № 24, ст. 4214, 4217; № 27, ст. 5133, 5136; № 49, ст. 8146, 8147; 2022, № 9, ст. 1250; № 10, ст. 1394; № 11, ст. 1597; № 13, ст. 1955, 1956, 1957; № 16, ст. 2598, 2599; № 22, ст. 3535; № 27, ст. 4597, 4612, 4626; № 29, ст. 5206, 5288, 5290, 5291, 5295, 5301; № 45, ст. 7676; № 48, ст. 8310) следующие изменения</w:t>
      </w:r>
    </w:p>
    <w:p>
      <w:r>
        <w:t>пункт 2 статьи 149 дополнить подпунктом 41 следующего содержания: "41) работ (услуг), имущественных прав, выполняемых (оказываемых), передаваемых некоммерческими организациями в рамках реализации ими федеральных проектов, источником финансового обеспечения которых является субсидия из федерального бюджета, предоставленная на основании федерального закона о федеральном бюджете на текущий финансовый год и плановый период указанным организациям, которые определены этим федеральным законом как получатели субсидии."</w:t>
      </w:r>
    </w:p>
    <w:p>
      <w:r>
        <w:t>подпункт 61 пункта 1 статьи 251 изложить в следующей редакции: "61) в виде работ (услуг), имущественных прав, полученных безвозмездно от органов государственной власти, органов местного самоуправления, корпорации развития малого и среднего предпринимательства и ее дочерних обществ, организаций, включенных в единый реестр организаций инфраструктуры поддержки в соответствии с Федеральным законом от 24 июля 2007 года № 209-ФЗ "О развитии малого и среднего предпринимательства в Российской Федерации", в рамках выполнения ими возложенных на них полномочий по поддержке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организаций, осуществляющих функции по поддержке экспорта в соответствии с Федеральным законом от 8 декабря 2003 года № 164-ФЗ "Об основах государственного регулирования внешнеторговой деятельности", в рамках выполнения ими возложенных на них полномочий по поддержке экспорта в соответствии с Федеральным законом от 8 декабря 2003 года № 164-ФЗ "Об основах государственного регулирования внешнеторговой деятельности", а также от организаций, которые осуществляют деятельность по реализации федеральных проектов за счет субсидий, предоставленных на основании федерального закона о федеральном бюджете на текущий финансовый год и плановый период, и которые определены этим федеральным законом как получатели субсидии в рамках реализации таких федеральных проектов, в случае, если выполнение указанных работ (оказание услуг), передача имущественных прав осуществляются в соответствии с законодательством Российской Федерации, законодательством субъектов Российской Федерации, актами органов местного самоуправления. Положения настоящего подпункта распространяются также на доходы в виде работ (услуг), имущественных прав, полученных от физических или юридических лиц, если оплата стоимости указанных работ (услуг), имущественных прав осуществлена лицами, указанными в абзаце первом настоящего подпункта, в рамках выполнения ими данных полномочий;"</w:t>
      </w:r>
    </w:p>
    <w:p>
      <w:r>
        <w:t>в пункте 7 статьи 272: а) подпункт 6 дополнить словами ", если иное не предусмотрено подпунктами 61 и 62 настоящего пункта"; б) дополнить подпунктом 62 следующего содержания: "62) дата прекращения (исполнения) требований (обязательств), выраженных в иностранной валюте, при уценке (дооценке) которых возникает отрицательная курсовая разница, - по расходам в виде отрицательной курсовой разницы, возникшей в 2022 году, по не прекращенным по состоянию на 31 декабря 2022 года требованиям (обязательствам), в том числе по требованиям по договору банковского вклада (депозита), стоимость которых выражена в иностранной валюте (за исключением авансов), в случае, если налогоплательщиком принято решение о применении порядка учета расходов в соответствии с настоящим подпунктом и в срок, установленный для подачи налоговой декларации по налогу за налоговый период 2022 года, либо при подаче уточненной декларации за последний отчетный период 2022 года в налоговый орган направлено уведомление в произвольной форме о принятии такого решения. При этом принятое налогоплательщиком решение не может быть изменено. Применение налогоплательщиком указанного порядка, повлекшее увеличение сумм авансовых платежей по налогу за отчетные периоды 2022 года, не влечет начисление пеней за просрочку исполнения налогоплательщиком обязанности по уплате соответствующих авансовых платежей при условии уплаты налога за 2022 год не позднее установленного настоящей главой срока уплаты налога. Положения настоящего подпункта не применяются банками;"</w:t>
      </w:r>
    </w:p>
    <w:p>
      <w:r>
        <w:t>пункт 114 статьи 284 после слов "участников специальных инвестиционных контрактов" дополнить словами ", если другой стороной этого контракта является Российская Федерация,"</w:t>
      </w:r>
    </w:p>
    <w:p>
      <w:r>
        <w:t>статью 2842 дополнить пунктом 7 следующего содержания: "7. Налоговая ставка 0 процентов, предусмотренная пунктом 41 статьи 284 настоящего Кодекса, применяется также к налоговой базе, определяемой по доходам от операций по реализации или от иного выбытия (в том числе погашения) в 2022 году акций (долей участия в уставном капитале) российских организаций, полученным по сделкам, заключенным в 2022 году налогоплательщиком, в отношении которого на дату заключения таких сделок иностранными государствами, экономическими, политическими, военными или иными объединениями стран, международными финансовыми и иными организациями были установлены запретительные, ограничительные и (или) иные аналогичные меры, введенные в 2022 году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при условии, что на дату реализации указанных акций (долей участия в уставном капитале) они непрерывно принадлежали налогоплательщику на праве собственности или ином вещном праве более одного года."</w:t>
      </w:r>
    </w:p>
    <w:p>
      <w:r>
        <w:rPr>
          <w:b/>
        </w:rPr>
        <w:t>Статья 2</w:t>
      </w:r>
    </w:p>
    <w:p>
      <w:r>
        <w:t>В части 3 статьи 2 Федерального закона от 23 ноября 2020 года №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 (Собрание законодательства Российской Федерации, 2020, № 48, ст. 7625) слова "в 2021 или 2022 году" заменить словами "в 2021 - 2023 годах".</w:t>
      </w:r>
    </w:p>
    <w:p>
      <w:r>
        <w:rPr>
          <w:b/>
        </w:rPr>
        <w:t>Статья 3</w:t>
      </w:r>
    </w:p>
    <w:p>
      <w:r>
        <w:t>Внести в Федеральный закон от 26 марта 2022 года № 67-ФЗ "О внесении изменений в части первую и вторую Налогового кодекса Российской Федерации и статью 2 Федерального закона "О внесении изменений в часть вторую Налогового кодекса Российской Федерации" (Собрание законодательства Российской Федерации, 2022, № 13, ст. 1956) следующие изменения: 1) подпункт "а" пункта 13 статьи 2 исключить; 2) статью 5 дополнить частями 7 - 9 следующего содержания: "7. В 2022 году банки вправе не применять порядок признания в доходах положительных курсовых разниц, предусмотренный подпунктом 71 пункта 4 статьи 271 Налогового кодекса Российской Федерации.</w:t>
      </w:r>
    </w:p>
    <w:p>
      <w:r>
        <w:rPr>
          <w:b/>
        </w:rPr>
        <w:t xml:space="preserve">8. </w:t>
      </w:r>
      <w:r>
        <w:t>В 2023 году банки вправе принять решение об одновременном неприменении порядка учета курсовых разниц, предусмотренного подпунктом 71 пункта 4 статьи 271 и подпунктом 61 пункта 7 статьи 272 Налогового кодекса Российской Федерации</w:t>
      </w:r>
    </w:p>
    <w:p>
      <w:r>
        <w:rPr>
          <w:b/>
        </w:rPr>
        <w:t xml:space="preserve">9. </w:t>
      </w:r>
      <w:r>
        <w:t>В 2024 году банки не применяют порядок учета курсовых разниц, предусмотренный подпунктом 71 пункта 4 статьи 271 и подпунктом 61 пункта 7 статьи 272 Налогового кодекса Российской Федерации."</w:t>
      </w:r>
    </w:p>
    <w:p>
      <w:r>
        <w:rPr>
          <w:b/>
        </w:rPr>
        <w:t>Статья 4</w:t>
      </w:r>
    </w:p>
    <w:p>
      <w:r>
        <w:t>(Статья утратила силу - Федеральный закон от 25.12.2023 № 636-ФЗ)</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4 статьи 1, абзацы третий и четвертый пункта 2 статьи 3 настоящего Федерального закона вступают в силу с 1 января 2023 года</w:t>
      </w:r>
    </w:p>
    <w:p>
      <w:r>
        <w:rPr>
          <w:b/>
        </w:rPr>
        <w:t xml:space="preserve">3. </w:t>
      </w:r>
      <w:r>
        <w:t>Действие положений подпункта 41 пункта 2 статьи 149, подпункта 61 пункта 1 статьи 251 Налогового кодекса Российской Федерации (в редакции настоящего Федерального закона) распространяется на правоотношения, возникшие с 1 января 2019 года</w:t>
      </w:r>
    </w:p>
    <w:p>
      <w:r>
        <w:rPr>
          <w:b/>
        </w:rPr>
        <w:t xml:space="preserve">4. </w:t>
      </w:r>
      <w:r>
        <w:t>Действие положения подпункта 62 пункта 7 статьи 272 Налогового кодекса Российской Федерации распространяется на правоотношения по учету расходов в виде отрицательных курсовых разниц, возникших с 1 января 2022 года</w:t>
      </w:r>
    </w:p>
    <w:p>
      <w:r>
        <w:rPr>
          <w:b/>
        </w:rPr>
        <w:t xml:space="preserve">5. </w:t>
      </w:r>
      <w:r>
        <w:t>Действие положения пункта 7 статьи 2842 Налогового кодекса Российской Федерации распространяется на правоотношения, возникшие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