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признании утратившими силу отдельных положений законодательных актов Российской Федерации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Признать утратившими силу</w:t>
      </w:r>
    </w:p>
    <w:p>
      <w:r>
        <w:rPr>
          <w:b/>
        </w:rPr>
        <w:t xml:space="preserve">2. </w:t>
      </w:r>
      <w:r>
        <w:t>Пункт 4 статьи 1 Федерального закона от 21 ноября 2022 года № 453-ФЗ "О внесении изменений в отдельные законодательные акты Российской Федерации и признании утратившей силу части 8 статьи 30 Федерального закона "Об аккредитации в национальной системе аккредитации" (Собрание законодательства Российской Федерации, 2022, № 48, ст. 8320) исключить</w:t>
      </w:r>
    </w:p>
    <w:p>
      <w:r>
        <w:rPr>
          <w:b/>
        </w:rPr>
        <w:t xml:space="preserve">1. </w:t>
      </w:r>
      <w:r>
        <w:t>статью 11 Закона Российской Федерации от 20 августа 1993 года № 5663-I "О космической деятельности" (Российская газета, 1993, 6 октября)</w:t>
      </w:r>
    </w:p>
    <w:p>
      <w:r>
        <w:rPr>
          <w:b/>
        </w:rPr>
        <w:t xml:space="preserve">1. </w:t>
      </w:r>
      <w:r>
        <w:t>пункт 8 статьи 1 Федерального закона от 29 ноября 1996 года № 147-ФЗ "О внесении изменений и дополнений в Закон Российской Федерации "О космической деятельности" (Собрание законодательства Российской Федерации, 1996, № 50, ст. 5609)</w:t>
      </w:r>
    </w:p>
    <w:p>
      <w:r>
        <w:rPr>
          <w:b/>
        </w:rPr>
        <w:t xml:space="preserve">1. </w:t>
      </w:r>
      <w:r>
        <w:t>пункт 6 статьи 2 Федерального закона от 13 июля 2015 года № 216-ФЗ "О внесении изменений в отдельные законодательные акты Российской Федерации в связи с принятием Федерального закона "О Государственной корпорации по космической деятельности "Роскосмос" (Собрание законодательства Российской Федерации, 2015, № 29, ст. 4342)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