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149 части второй Налогового кодекса Российской Федерации и о признании утратившей силу части 6 статьи 2 Федерального закона "О внесении изменений в часть вторую Налогового кодекса Российской Федерации"</w:t>
      </w:r>
    </w:p>
    <w:p>
      <w:r>
        <w:rPr>
          <w:b/>
        </w:rPr>
        <w:t>Статья 1</w:t>
      </w:r>
    </w:p>
    <w:p>
      <w:r>
        <w:t>Внести в пункт 3 статьи 149 части второй Налогового кодекса Российской Федерации (Собрание законодательства Российской Федерации, 2000, № 32, ст. 3340, 3341; 2001, № 1, ст. 18; № 53, ст. 5015; 2002, № 22, ст. 2026; № 30, ст. 3027; 2003, № 1, ст. 2; № 28, ст. 2886; 2004, № 27, ст. 2711; № 34, ст. 3524; № 45, ст. 4377; 2005, № 30, ст. 3130; 2006, № 10, ст. 1065; № 31, ст. 3436; № 45, ст. 4628; № 50, ст. 5279; 2007, № 23, ст. 2691; № 31, ст. 3991; № 45, ст. 5417; 2008, № 30, ст. 3616; № 48, ст. 5504, 5519; № 52, ст. 6237; 2009, № 29, ст. 3598; № 48, ст. 5731, 5737; № 51, ст. 6155; № 52, ст. 6455; 2010, № 25, ст. 3070; № 31, ст. 4198; № 32, ст. 4298; № 45, ст. 5756; № 48, ст. 6247; № 49, ст. 6409; 2011, № 1, ст. 7; № 27, ст. 3881; № 29, ст. 4291; № 30, ст. 4583, 4593; № 45, ст. 6335; № 48, ст. 6731; № 49, ст. 7014; № 50, ст. 7359; 2012, № 31, ст. 4334; № 53, ст. 7596, 7619; 2013, № 23, ст. 2889; № 30, ст. 4031, 4048; № 48, ст. 6165; № 52, ст. 6985; 2014, № 23, ст. 2938; № 48, ст. 6647; 2015, № 1, ст. 17, 32; № 48, ст. 6684, 6692; 2016, № 23, ст. 3298; № 26, ст. 3856; № 27, ст. 4175; № 49, ст. 6844; 2017, № 1, ст. 4; № 11, ст. 1534; № 30, ст. 4441; № 45, ст. 6579; № 47, ст. 6842; № 49, ст. 7307, 7315, 7318; 2018, № 1, ст. 50; № 18, ст. 2565, 2568; № 24, ст. 3410; № 45, ст. 6847; № 49, ст. 7496; № 53, ст. 8419; 2019, № 16, ст. 1826; № 30, ст. 4112, 4113, 4114; 2020, № 13, ст. 1857; № 29, ст. 4501; № 31, ст. 5024; № 48, ст. 7627; 2021, № 24, ст. 4214, 4217; № 27, ст. 5133, 5136; № 49, ст. 8146, 8147; 2022, № 11, ст. 1597; № 16, ст. 2598, 2599; № 29, ст. 5288, 5290, 5291; № 45, ст. 7676; № 48, ст. 8310) следующие изменения</w:t>
      </w:r>
    </w:p>
    <w:p>
      <w:r>
        <w:t>подпункт 9 изложить в следующей редакции: "9) реализация руды, концентратов и других промышленных продуктов, содержащих драгоценные металлы, лома и отходов драгоценных металлов для производства драгоценных металлов и аффинажа; реализация драгоценных металлов налогоплательщиками (за исключением указанных в подпункте 6 пункта 1 статьи 164 настоящего Кодекса) Государственному фонду драгоценных металлов и драгоценных камней Российской Федерации, фондам драгоценных металлов и драгоценных камней субъектов Российской Федерации, Центральному банку Российской Федерации, организации, изготавливающей банкноты и монету Банка России, и банкам; реализация драгоценных металлов из Государственного фонда драгоценных металлов и драгоценных камней Российской Федерации, из фондов драгоценных металлов и драгоценных камней субъектов Российской Федерации специализированным внешнеэкономическим организациям, Центральному банку Российской Федерации и банкам; реализация драгоценных металлов в слитках Центральным банком Российской Федерации и банками Центральному банку Российской Федерации, банкам и организации, изготавливающей банкноты и монету Банка России, в том числе по договорам поручения, комиссии либо агентским договорам с Центральным банком Российской Федерации и банками, независимо от помещения этих слитков в хранилище Центрального банка Российской Федерации или хранилища банков; реализация драгоценных металлов в слитках банками, аффинажными организациями, имеющими право осуществлять аффинаж драгоценных металлов, организацией, изготавливающей банкноты и монету Банка России, физическим лицам независимо от помещения этих слитков в хранилища банков, а также реализация драгоценных металлов в слитках Центральным банком Российской Федерации и банками иным лицам при условии, что эти слитки остаются в одном из хранилищ (Государственном хранилище ценностей, хранилище Центрального банка Российской Федерации или хранилищах банков);"</w:t>
      </w:r>
    </w:p>
    <w:p>
      <w:r>
        <w:t>дополнить подпунктом 91 следующего содержания: "91) реализация драгоценных камней налогоплательщиками (за исключением указанных в подпункте 61 пункта 1 статьи 164 настоящего Кодекса) Государственному фонду драгоценных металлов и драгоценных камней Российской Федерации, фондам драгоценных металлов и драгоценных камней субъектов Российской Федерации, Центральному банку Российской Федерации и банкам; реализация необработанных драгоценных камней (за исключением необработанных природных алмазов) для обработки предприятиям независимо от форм собственности для последующей продажи на экспорт; реализация драгоценных камней в сырье и ограненных (за исключением указанных в подпункте 61 пункта 1 статьи 164 настоящего Кодекса) специализированным внешнеэкономическим организациям; реализация обработанных природных алмазов Центральным банком Российской Федерации и банками Центральному банку Российской Федерации и банкам, в том числе по договорам поручения, комиссии либо агентским договорам с Центральным банком Российской Федерации и банками, независимо от помещения этих обработанных природных алмазов в хранилище Центрального банка Российской Федерации или хранилища банков; реализация обработанных природных алмазов банками физическим лицам независимо от помещения этих обработанных природных алмазов в хранилища банков;"</w:t>
      </w:r>
    </w:p>
    <w:p>
      <w:r>
        <w:rPr>
          <w:b/>
        </w:rPr>
        <w:t>Статья 2</w:t>
      </w:r>
    </w:p>
    <w:p>
      <w:r>
        <w:t>Признать утратившей силу часть 6 статьи 2 Федерального закона от 14 июля 2022 года № 323-ФЗ "О внесении изменений в часть вторую Налогового кодекса Российской Федерации" (Собрание законодательства Российской Федерации, 2022, № 29, ст. 5290).</w:t>
      </w:r>
    </w:p>
    <w:p>
      <w:r>
        <w:rPr>
          <w:b/>
        </w:rPr>
        <w:t>Статья 3</w:t>
      </w:r>
    </w:p>
    <w:p>
      <w:r>
        <w:t>(Статья утратила силу - Федеральный закон от 27.11.2023 № 539-ФЗ)</w:t>
      </w:r>
    </w:p>
    <w:p>
      <w:r>
        <w:rPr>
          <w:b/>
        </w:rPr>
        <w:t>Статья 4</w:t>
      </w:r>
    </w:p>
    <w:p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