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2011, № 30, ст. 4591; № 49, ст. 7015; 2015, № 48, ст. 6723; 2017, № 7, ст. 1028; 2018, № 1, ст. 27) следующие изменения: 1) в статье 16: а) в части 6 третье предложение изложить в следующей редакции: "Правительство Российской Федерации устанавливает перечень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перечень участков автомобильных дорог, примыкающих к таким автомобильным пунктам пропуска, в отношении которых применяется предусмотренный статьей 301 настоящего Федерального закона порядок проезда грузовых транспортных средств, используемых для осуществления международных автомобильных перевозок."; б) дополнить частями 7 и 8 следующего содержания: "7.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частью 6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В зоне ожидания должны быть установлены мусорные контейнеры, урны, организовано бесплатное пользование туалетами, водой. Минимальный размер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частью 6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r>
        <w:rPr>
          <w:b/>
        </w:rPr>
        <w:t xml:space="preserve">8. </w:t>
      </w:r>
      <w:r>
        <w:t>Оборудование зоны ожидания и участков автомобильных дорог, включенных в перечень участков автомобильных дорог, предусмотренный частью 6 настоящей статьи,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
        <w:rPr>
          <w:b/>
        </w:rPr>
        <w:t xml:space="preserve">2. </w:t>
      </w:r>
      <w:r>
        <w:t>Порядок, предусмотренный частью 1 настоящей статьи, в том числе должен предусматривать</w:t>
      </w:r>
    </w:p>
    <w:p>
      <w:r>
        <w:rPr>
          <w:b/>
        </w:rPr>
        <w:t xml:space="preserve">3. </w:t>
      </w:r>
      <w:r>
        <w:t>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r>
        <w:rPr>
          <w:b/>
        </w:rPr>
        <w:t xml:space="preserve">8. </w:t>
      </w:r>
      <w:r>
        <w:t>дополнить статьей 301 следующего содержания: "Статья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 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 заявители), по участкам автомобильных дорог, включенным в перечень участков автомобильных дорог, предусмотренный частью 6 статьи 16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порядком, установленным Правительством Российской Федерации</w:t>
      </w:r>
    </w:p>
    <w:p>
      <w:r>
        <w:rPr>
          <w:b/>
        </w:rPr>
        <w:t xml:space="preserve">2. </w:t>
      </w:r>
      <w:r>
        <w:t>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r>
        <w:rPr>
          <w:b/>
        </w:rPr>
        <w:t xml:space="preserve">2. </w:t>
      </w:r>
      <w:r>
        <w:t>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r>
        <w:rPr>
          <w:b/>
        </w:rPr>
        <w:t xml:space="preserve">2. </w:t>
      </w:r>
      <w:r>
        <w:t>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
        <w:rPr>
          <w:b/>
        </w:rPr>
        <w:t xml:space="preserve">2. </w:t>
      </w:r>
      <w:r>
        <w:t>требования к оборудованию зоны ожидания и участка автомобильной дороги, в том числе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а также средствами принудительной остановки транспорта</w:t>
      </w:r>
    </w:p>
    <w:p>
      <w:r>
        <w:rPr>
          <w:b/>
        </w:rPr>
        <w:t xml:space="preserve">2. </w:t>
      </w:r>
      <w:r>
        <w:t>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r>
        <w:rPr>
          <w:b/>
        </w:rPr>
        <w:t xml:space="preserve">2. </w:t>
      </w:r>
      <w:r>
        <w:t>порядок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r>
        <w:rPr>
          <w:b/>
        </w:rPr>
        <w:t xml:space="preserve">3. </w:t>
      </w:r>
      <w:r>
        <w:t>резервирование даты и времени осуществляется с использованием государственной информационной системы электронных перевозочных документов, предусмотренной Федеральным законом от 8 ноября 2007 года № 259-ФЗ "Устав автомобильного транспорта и городского наземного электрического транспорта"</w:t>
      </w:r>
    </w:p>
    <w:p>
      <w:r>
        <w:rPr>
          <w:b/>
        </w:rPr>
        <w:t xml:space="preserve">3. </w:t>
      </w:r>
      <w:r>
        <w:t>резервирование даты и времени осуществляется на безвозмездной основе</w:t>
      </w:r>
    </w:p>
    <w:p>
      <w:r>
        <w:rPr>
          <w:b/>
        </w:rPr>
        <w:t xml:space="preserve">3. </w:t>
      </w:r>
      <w:r>
        <w:t>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
        <w:rPr>
          <w:b/>
        </w:rPr>
        <w:t xml:space="preserve">3. </w:t>
      </w:r>
      <w:r>
        <w:t>отказ заявителю в резервировании даты и времени допускается только в случае непредоставления заявителем документов и сведений, перечень которых определен в соответствии с пунктом 1 части 2 настоящей статьи."</w:t>
      </w:r>
    </w:p>
    <w:p>
      <w:r>
        <w:rPr>
          <w:b/>
        </w:rPr>
        <w:t>Статья 2</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25, ст. 3268; 2021, № 27, ст. 5164; 2022, № 10, ст. 1396; 2023, № 1, ст. 27) следующие изменения</w:t>
      </w:r>
    </w:p>
    <w:p>
      <w:r>
        <w:t>пункт 24 части 1 статьи 2 изложить в следующей редакции: "24) государственная информационная система электронных перевозочных документов - федеральная государственная информационная система, обеспечивающая: 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 в) представление органам государственной власти Российской Федерации электронных перевозочных документов и сведений, содержащихся в них; г) выполнение иных функций, предусмотренных настоящим Федеральным законом;"</w:t>
      </w:r>
    </w:p>
    <w:p>
      <w:r>
        <w:t>часть 5 статьи 181 дополнить пунктами 11 и 12 следующего содержания: "11)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Порядок такого взаимодействия и порядок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r>
        <w:t>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r>
        <w:rPr>
          <w:b/>
        </w:rPr>
        <w:t>Статья 3</w:t>
      </w:r>
    </w:p>
    <w:p>
      <w:r>
        <w:t>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дополнить статьей 181 следующего содержания: "Статья 181 1. Установить, что Правительство Российской Федерации до 31 декабря 2023 года вправе принимать решения, предусматривающие особенности применения порядка проезда грузовых транспортных средств, используемых для осуществления международных автомобильных перевозок, предусмотренного статьей 301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rPr>
          <w:b/>
        </w:rPr>
        <w:t xml:space="preserve">2. </w:t>
      </w:r>
      <w:r>
        <w:t>Решения, принятые в соответствии с настоящей статьей, применяются до 1 марта 2024 года."</w:t>
      </w:r>
    </w:p>
    <w:p>
      <w:r>
        <w:rPr>
          <w:b/>
        </w:rPr>
        <w:t>Статья 4</w:t>
      </w:r>
    </w:p>
    <w:p>
      <w:r>
        <w:t>Установить, что до 1 сентября 2024 года резервирование даты и времени, осуществляемое в соответствии с порядком проезда грузовых транспортных средств, используемых для осуществления международных автомобильных перевозок, предусмотренным статьей 301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осуществляется в электронной форме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(В редакции Федерального закона от 26.02.2024 № 28-ФЗ)</w:t>
      </w:r>
    </w:p>
    <w:p>
      <w:r>
        <w:rPr>
          <w:b/>
        </w:rPr>
        <w:t>Статья 5</w:t>
      </w:r>
    </w:p>
    <w:p>
      <w:r>
        <w:rPr>
          <w:b/>
        </w:rPr>
        <w:t xml:space="preserve">1. </w:t>
      </w:r>
      <w:r>
        <w:t>Настоящий Федеральный закон вступает в силу с 1 сентября 2023 года, за исключением абзаца двенадцатого пункта 2 статьи 1 и статьи 2 настоящего Федерального закона</w:t>
      </w:r>
    </w:p>
    <w:p>
      <w:r>
        <w:rPr>
          <w:b/>
        </w:rPr>
        <w:t xml:space="preserve">2. </w:t>
      </w:r>
      <w:r>
        <w:t>Абзац двенадцатый пункта 2 статьи 1 и статья 2 настоящего Федерального закона вступают в силу с 1 сентября 2024 года. (В редакции Федерального закона от 26.02.2024 № 28-ФЗ)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