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транспортной безопасности"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9 февраля 2007 года № 16-ФЗ "О транспортной безопасности" (Собрание законодательства Российской Федерации, 2007, № 7, ст. 837; 2013, № 30, ст. 4058; 2014, № 6, ст. 566; 2015, № 29, ст. 4356; 2018, № 1, ст. 26; 2019, № 31, ст. 4429; № 49, ст. 6974) следующие изменения: 1) в статье 1: а) в пункте 5: подпункт "д" изложить в следующей редакции: "д)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опасности, судоходные гидротехнические сооружения;"; в подпункте "з" слова "грузов повышенной опасности и (или)" исключить, дополнить словами ", и (или) грузов повышенной опасности"; б) в пункте 11: подпункт "а" дополнить словами ", выдаваемое в соответствии с порядком, предусмотренным пунктом 13 статьи 11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 подпункт "д" изложить в следующей редакции: "д) суда, используемые на внутренних водных путях для перевозки пассажиров, за исключением прогулочных судов, спортивных парусных судов, и (или) для перевозки грузов повышенной опасности;"; подпункт "е" изложить в следующей редакции: "е) железнодорожный подвижной состав, осуществляющий перевозку пассажиров и (или) грузов повышенной опасности, включая перевозку таких грузов в контейнерах;"; 2) в статье 9: а) часть 41 изложить в следующей редакции: "41. Меры по защите от актов незаконного вмешательства, предусмотренные паспортами обеспечения транспортной безопасности транспортных средств автомобильного транспорта, используемых для перевозки опасных грузов, на осуществление которой требуется специальное разрешение, выдаваемое в соответствии с порядком, предусмотренным пунктом 13 статьи 11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 также транспортных средств внутреннего водного и железнодорожного транспорта, используемых для перевозки грузов повышенной опасности, определяемых в соответствии с пунктом 73 статьи 1 настоящего Федерального закона, реализуются с момента принятия таких грузов к перевозке и до ее завершения."; б) дополнить частью 42 следующего содержания: "42. Меры по защите от актов незаконного вмешательства, предусмотренные планами обеспечения транспортной безопасности объектов транспортной инфраструктуры, используемых для погрузки, разгрузки и хранения грузов повышенной опасности, а также опасных грузов, на перевозку которых требуется специальное разрешение, выдаваемое в соответствии с порядком, предусмотренным пунктом 13 статьи 11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реализуются с момента принятия таких грузов к хранению и до их выдачи грузополучателю, уполномоченному им лицу."; 3) статью 123 дополнить частями 12 и 13 следующего содержания: "12. Грузы повышенной опасности допускаются к перевозке транспортными средствами внутреннего водного и (или) железнодорожного транспорта при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опасности, за исключением перевозки, предназначенной для удовлетворения особо важных государственных и оборонных нужд.</w:t>
      </w:r>
    </w:p>
    <w:p>
      <w:r>
        <w:rPr>
          <w:b/>
        </w:rPr>
        <w:t xml:space="preserve">13. </w:t>
      </w:r>
      <w:r>
        <w:t>Уведомление, указанное в части 12 настоящей статьи, направляется субъектом транспортной инфраструктуры и (или) перевозчиком в форме электронного документа (сообщения) не позднее одного часа с момента оформления соответственно транспортной накладной, транспортной железнодорожной накладной с использованием единой государственной информационной системы обеспечения транспортной безопасности в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Федерации. Указанный порядок предусматривает в том числе перечни предоставляемых сведений."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второй пункта 2 статьи 86 Кодекса внутреннего водного транспорта Российской Федерации (Собрание законодательства Российской Федерации, 2001, № 11, ст. 1001; 2014, № 6, ст. 566)</w:t>
      </w:r>
    </w:p>
    <w:p>
      <w:r>
        <w:t>часть четвертую статьи 18 Федерального закона от 10 января 2003 года № 18-ФЗ "Устав железнодорожного транспорта Российской Федерации" (Собрание законодательства Российской Федерации, 2003, № 2, ст. 170; 2014, № 6, ст. 566)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3 статьи 1 настоящего Федерального закона</w:t>
      </w:r>
    </w:p>
    <w:p>
      <w:r>
        <w:rPr>
          <w:b/>
        </w:rPr>
        <w:t xml:space="preserve">2. </w:t>
      </w:r>
      <w:r>
        <w:t>Пункт 3 статьи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