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статью 3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Статья 1</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2009, № 29, ст. 3582; № 52, ст. 6427; 2010, № 45, ст. 5753; 2011, № 15, ст. 2041; № 17, ст. 2310; 2015, № 1, ст. 72; № 29, ст. 4374; 2016, № 27, ст. 4190; 2020, № 9, ст. 1131; № 30, ст. 4765; 2021, № 24, ст. 4188; 2022, № 10, ст. 1396; № 29, ст. 5238; 2023, № 18, ст. 3249) следующие изменения: 1) в пункте 5 статьи 3 слова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заменить словами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2) дополнить статьей 221 следующего содержания: "Статья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1. 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r>
        <w:rPr>
          <w:b/>
        </w:rPr>
        <w:t xml:space="preserve">2. </w:t>
      </w:r>
      <w:r>
        <w:t>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
        <w:rPr>
          <w:b/>
        </w:rPr>
        <w:t xml:space="preserve">3. </w:t>
      </w:r>
      <w:r>
        <w:t>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 запроса. В случае,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
        <w:rPr>
          <w:b/>
        </w:rPr>
        <w:t xml:space="preserve">4. </w:t>
      </w:r>
      <w:r>
        <w:t>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
        <w:rPr>
          <w:b/>
        </w:rPr>
        <w:t xml:space="preserve">5. </w:t>
      </w:r>
      <w:r>
        <w:t>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
        <w:rPr>
          <w:b/>
        </w:rPr>
        <w:t xml:space="preserve">6. </w:t>
      </w:r>
      <w:r>
        <w:t>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частью 3 настоящей статьи</w:t>
      </w:r>
    </w:p>
    <w:p>
      <w:r>
        <w:rPr>
          <w:b/>
        </w:rPr>
        <w:t xml:space="preserve">7. </w:t>
      </w:r>
      <w:r>
        <w:t>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
        <w:rPr>
          <w:b/>
        </w:rPr>
        <w:t xml:space="preserve">8. </w:t>
      </w:r>
      <w:r>
        <w:t>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 адресату лично под роспись или иным способом, подтверждающим факт и дату получения</w:t>
      </w:r>
    </w:p>
    <w:p>
      <w:r>
        <w:rPr>
          <w:b/>
        </w:rPr>
        <w:t xml:space="preserve">9. </w:t>
      </w:r>
      <w:r>
        <w:t>В случае согласования решения о размещении</w:t>
      </w:r>
    </w:p>
    <w:p>
      <w:r>
        <w:rPr>
          <w:b/>
        </w:rPr>
        <w:t xml:space="preserve">10. </w:t>
      </w:r>
      <w:r>
        <w:t>В случае принятия решения об отключении и (или) о демонтаже</w:t>
      </w:r>
    </w:p>
    <w:p>
      <w:r>
        <w:rPr>
          <w:b/>
        </w:rPr>
        <w:t xml:space="preserve">11. </w:t>
      </w:r>
      <w:r>
        <w:t>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подпунктах "а" - "в" пункта 2 части 9 и пункте 1 части 10 настоящей статьи, в соответствии с соглашением, заключенным с владельцем автомобильной дороги. Типовая форма соглашения утверждается Правительством Российской Федерации</w:t>
      </w:r>
    </w:p>
    <w:p>
      <w:r>
        <w:rPr>
          <w:b/>
        </w:rPr>
        <w:t xml:space="preserve">12. </w:t>
      </w:r>
      <w:r>
        <w:t>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
        <w:rPr>
          <w:b/>
        </w:rPr>
        <w:t xml:space="preserve">13. </w:t>
      </w:r>
      <w:r>
        <w:t>Порядок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подпункте "б" пункта 2 части 9 и части 12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
        <w:rPr>
          <w:b/>
        </w:rPr>
        <w:t xml:space="preserve">14. </w:t>
      </w:r>
      <w:r>
        <w:t>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устанавливаются актом Правительства Российской Федерации, в котором в том числе должно быть предусмотрено, что</w:t>
      </w:r>
    </w:p>
    <w:p>
      <w:r>
        <w:rPr>
          <w:b/>
        </w:rPr>
        <w:t xml:space="preserve">15. </w:t>
      </w:r>
      <w:r>
        <w:t>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
        <w:rPr>
          <w:b/>
        </w:rPr>
        <w:t xml:space="preserve">16. </w:t>
      </w:r>
      <w:r>
        <w:t>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подпунктом "в" пункта 2 части 9 настоящей статьи</w:t>
      </w:r>
    </w:p>
    <w:p>
      <w:r>
        <w:rPr>
          <w:b/>
        </w:rPr>
        <w:t xml:space="preserve">17. </w:t>
      </w:r>
      <w:r>
        <w:t>Действие положений частей 2 - 6, части 9 (за исключением подпункта "в" пункта 2), части 14 настоящей статьи не распространяется на использование мобильных средств фиксации, установленных на транспортные средства полиции</w:t>
      </w:r>
    </w:p>
    <w:p>
      <w:r>
        <w:rPr>
          <w:b/>
        </w:rPr>
        <w:t xml:space="preserve">18. </w:t>
      </w:r>
      <w:r>
        <w:t>Для целей настоящей статьи понятие "аварийно-опасный участок дороги" используется в значении, установленном статьей 2 Федерального закона от 10 декабря 1995 года № 196-ФЗ "О безопасности дорожного движения"</w:t>
      </w:r>
    </w:p>
    <w:p>
      <w:r>
        <w:rPr>
          <w:b/>
        </w:rPr>
        <w:t xml:space="preserve">19. </w:t>
      </w:r>
      <w:r>
        <w:t>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Законом Российской Федерации от 15 апреля 1993 года № 4802-I "О статусе столицы Российской Федерации". (В редакции Федерального закона от 08.08.2024 № 232-ФЗ)</w:t>
      </w:r>
    </w:p>
    <w:p>
      <w:r>
        <w:rPr>
          <w:b/>
        </w:rPr>
        <w:t xml:space="preserve">20. </w:t>
      </w:r>
      <w:r>
        <w:t>В соответствии с Законом Российской Федерации от 15 апреля 1993 года №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 (Дополнение абзацем - Федеральный закон от 08.08.2024 № 232-ФЗ) 3) статью 62 дополнить частями 12 - 14 следующего содержания: "12.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 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статьи 221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статьей 221 настоящего Федерального закона и Правительством Российской Федерации в соответствии со статьей 221 настоящего Федерального закона, если иное не предусмотрено Законом Российской Федерации от 15 апреля 1993 года № 4802-I "О статусе столицы Российской Федерации". (В редакции Федерального закона от 08.08.2024 № 232-ФЗ)</w:t>
      </w:r>
    </w:p>
    <w:p>
      <w:r>
        <w:rPr>
          <w:b/>
        </w:rPr>
        <w:t xml:space="preserve">13. </w:t>
      </w:r>
      <w:r>
        <w:t>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 В случае,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подпунктами "а" - "в" пункта 2 части 9 и пунктом 1 части 10 статьи 221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Типовая форма соглашения утверждается Правительством Российской Федерации</w:t>
      </w:r>
    </w:p>
    <w:p>
      <w:r>
        <w:rPr>
          <w:b/>
        </w:rPr>
        <w:t xml:space="preserve">14. </w:t>
      </w:r>
      <w:r>
        <w:t>Действие положений частей 12 и 13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r>
        <w:rPr>
          <w:b/>
        </w:rPr>
        <w:t xml:space="preserve">2. </w:t>
      </w:r>
      <w:r>
        <w:t>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
        <w:rPr>
          <w:b/>
        </w:rPr>
        <w:t xml:space="preserve">2. </w:t>
      </w:r>
      <w:r>
        <w:t>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
        <w:rPr>
          <w:b/>
        </w:rPr>
        <w:t xml:space="preserve">4. </w:t>
      </w:r>
      <w:r>
        <w:t>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частями 2 и 3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 кем принято решение о размещении)</w:t>
      </w:r>
    </w:p>
    <w:p>
      <w:r>
        <w:rPr>
          <w:b/>
        </w:rPr>
        <w:t xml:space="preserve">4. </w:t>
      </w:r>
      <w:r>
        <w:t>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
        <w:rPr>
          <w:b/>
        </w:rPr>
        <w:t xml:space="preserve">9. </w:t>
      </w:r>
      <w:r>
        <w:t>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
        <w:rPr>
          <w:b/>
        </w:rPr>
        <w:t xml:space="preserve">9. </w:t>
      </w:r>
      <w:r>
        <w:t>уполномоченный орган исполнительной власти субъекта Российской Федерации в рамках осуществления дорожной деятельности:</w:t>
      </w:r>
    </w:p>
    <w:p>
      <w:r>
        <w:rPr>
          <w:b/>
        </w:rPr>
        <w:t xml:space="preserve">9. </w:t>
      </w:r>
      <w:r>
        <w:t>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
        <w:rPr>
          <w:b/>
        </w:rPr>
        <w:t xml:space="preserve">9. </w:t>
      </w:r>
      <w:r>
        <w:t>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
        <w:rPr>
          <w:b/>
        </w:rPr>
        <w:t xml:space="preserve">9. </w:t>
      </w:r>
      <w:r>
        <w:t>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
        <w:rPr>
          <w:b/>
        </w:rPr>
        <w:t xml:space="preserve">10. </w:t>
      </w:r>
      <w:r>
        <w:t>уполномоченный орган исполнительной власти субъекта Российской Федерации прекращает исполнение полномочий, указанных в подпунктах "а" и "б" пункта 2 части 9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 Полномочия, указанные в подпункте "в" пункта 2 части 9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
        <w:rPr>
          <w:b/>
        </w:rPr>
        <w:t xml:space="preserve">10. </w:t>
      </w:r>
      <w:r>
        <w:t>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отключенных стационарного средства фиксации или передвижного средства фиксации</w:t>
      </w:r>
    </w:p>
    <w:p>
      <w:r>
        <w:rPr>
          <w:b/>
        </w:rPr>
        <w:t xml:space="preserve">14. </w:t>
      </w:r>
      <w:r>
        <w:t>стационарные средства фиксации, передвижные средства фиксации устанавливаются только:</w:t>
      </w:r>
    </w:p>
    <w:p>
      <w:r>
        <w:rPr>
          <w:b/>
        </w:rPr>
        <w:t xml:space="preserve">14. </w:t>
      </w:r>
      <w:r>
        <w:t>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
        <w:rPr>
          <w:b/>
        </w:rPr>
        <w:t xml:space="preserve">14. </w:t>
      </w:r>
      <w:r>
        <w:t>места установки стационарных средств фиксации, передвижных средств фиксации, обеспечивающих контроль за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
        <w:rPr>
          <w:b/>
        </w:rPr>
        <w:t xml:space="preserve">14. </w:t>
      </w:r>
      <w:r>
        <w:t>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
        <w:rPr>
          <w:b/>
        </w:rPr>
        <w:t xml:space="preserve">14. </w:t>
      </w:r>
      <w:r>
        <w:t>передвижные средства фиксации устанавливаются на период до прекращения обстоятельств, послуживших причиной для их использования</w:t>
      </w:r>
    </w:p>
    <w:p>
      <w:r>
        <w:rPr>
          <w:b/>
        </w:rPr>
        <w:t xml:space="preserve">14. </w:t>
      </w:r>
      <w:r>
        <w:t>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
        <w:rPr>
          <w:b/>
        </w:rPr>
        <w:t xml:space="preserve">14. </w:t>
      </w:r>
      <w:r>
        <w:t>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
    <w:p>
      <w:r>
        <w:rPr>
          <w:b/>
        </w:rPr>
        <w:t xml:space="preserve">14. </w:t>
      </w:r>
      <w:r>
        <w:t>перемещение передвижных средств фиксации с мест их установки в процессе их работы не допускается</w:t>
      </w:r>
    </w:p>
    <w:p>
      <w:r>
        <w:rPr>
          <w:b/>
        </w:rPr>
        <w:t xml:space="preserve">14. </w:t>
      </w:r>
      <w:r>
        <w:t>фиксация нарушений правил дорожного движения мобильными средствами фиксации 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
        <w:rPr>
          <w:b/>
        </w:rPr>
        <w:t xml:space="preserve">14. </w:t>
      </w:r>
      <w:r>
        <w:t>на дорогах с выделенной полосой для движения маршрутных транспортных средств в целях контроля за соблюдением правил дорожного движения на такой полосе</w:t>
      </w:r>
    </w:p>
    <w:p>
      <w:r>
        <w:rPr>
          <w:b/>
        </w:rPr>
        <w:t xml:space="preserve">14. </w:t>
      </w:r>
      <w:r>
        <w:t>на аварийно-опасных участках дорог</w:t>
      </w:r>
    </w:p>
    <w:p>
      <w:r>
        <w:rPr>
          <w:b/>
        </w:rPr>
        <w:t xml:space="preserve">14. </w:t>
      </w:r>
      <w:r>
        <w:t>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
        <w:rPr>
          <w:b/>
        </w:rPr>
        <w:t xml:space="preserve">14. </w:t>
      </w:r>
      <w:r>
        <w:t>на автоматических пунктах весового и габаритного контроля</w:t>
      </w:r>
    </w:p>
    <w:p>
      <w:r>
        <w:rPr>
          <w:b/>
        </w:rPr>
        <w:t xml:space="preserve">14. </w:t>
      </w:r>
      <w:r>
        <w:t>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
        <w:rPr>
          <w:b/>
        </w:rPr>
        <w:t xml:space="preserve">14. </w:t>
      </w:r>
      <w:r>
        <w:t>на пешеходных переходах</w:t>
      </w:r>
    </w:p>
    <w:p>
      <w:r>
        <w:rPr>
          <w:b/>
        </w:rPr>
        <w:t xml:space="preserve">14. </w:t>
      </w:r>
      <w:r>
        <w:t>в местах, где запрещена стоянка или остановка транспортных средств</w:t>
      </w:r>
    </w:p>
    <w:p>
      <w:r>
        <w:rPr>
          <w:b/>
        </w:rPr>
        <w:t xml:space="preserve">14. </w:t>
      </w:r>
      <w:r>
        <w:t>на перекрестках</w:t>
      </w:r>
    </w:p>
    <w:p>
      <w:r>
        <w:rPr>
          <w:b/>
        </w:rPr>
        <w:t xml:space="preserve">14. </w:t>
      </w:r>
      <w:r>
        <w:t>в местах, определяемых при осуществлении контроля (надзора) в области безопасности дорожного движения</w:t>
      </w:r>
    </w:p>
    <w:p>
      <w:r>
        <w:rPr>
          <w:b/>
        </w:rPr>
        <w:t>Статья 2</w:t>
      </w:r>
    </w:p>
    <w:p>
      <w:r>
        <w:t>В части 14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2017, № 31, ст. 4816; 2018, № 1, ст. 54; № 49, ст. 7524; 2019, № 49, ст. 6953; № 52, ст. 7787) после слов "частями 7, 8 и 11 статьи 22," дополнить словами "частями 2 - 11 статьи 221,", слова "частью 7 статьи 62" заменить словами "частями 7 и 12 - 14 статьи 62", дополнить словами ", абзацем четвертым пункта 2 статьи 6 Федерального закона от 10 декабря 1995 года № 196-ФЗ "О безопасности дорожного движения".</w:t>
      </w:r>
    </w:p>
    <w:p>
      <w:r>
        <w:rPr>
          <w:b/>
        </w:rPr>
        <w:t>Статья 3</w:t>
      </w:r>
    </w:p>
    <w:p>
      <w:r>
        <w:t>Настоящий Федеральный закон вступает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