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13.46 Кодекса Российской Федерации об административных правонарушениях</w:t>
      </w:r>
    </w:p>
    <w:p>
      <w:r>
        <w:rPr>
          <w:b/>
        </w:rPr>
        <w:t>Статья 1</w:t>
      </w:r>
    </w:p>
    <w:p>
      <w:r>
        <w:t>Внести в статью 13.46 Кодекса Российской Федерации об административных правонарушениях (Собрание законодательства Российской Федерации, 2002, № 1, ст. 1; 2021, № 9, ст. 1466) следующие изменения: 1) дополнить частями 3 и 4 следующего содержания: "3.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 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
        <w:rPr>
          <w:b/>
        </w:rPr>
        <w:t xml:space="preserve">1. </w:t>
      </w:r>
      <w:r>
        <w:t>Под неисполнением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
        <w:rPr>
          <w:b/>
        </w:rPr>
        <w:t xml:space="preserve">2. </w:t>
      </w:r>
      <w:r>
        <w:t>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
        <w:rPr>
          <w:b/>
        </w:rPr>
        <w:t xml:space="preserve">4. </w:t>
      </w:r>
      <w:r>
        <w:t>дополнить примечаниями следующего содержания: "Примечания:</w:t>
      </w:r>
    </w:p>
    <w:p>
      <w:r>
        <w:rPr>
          <w:b/>
        </w:rPr>
        <w:t>Статья 2</w:t>
      </w:r>
    </w:p>
    <w:p>
      <w:r>
        <w:t>Настоящий Федеральный закон вступает в силу с 1 января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