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1 статьи 5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2018, № 1, ст. 71; № 31, ст. 4861; № 53, ст. 8414; 2021, № 24, ст. 4188; № 27, ст. 5182; 2022, № 14, ст. 2199) дополнить пунктом 36 следующего содержания: "36) утверждение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данной государственной информационной системе необходимой информации о таких товарах, а также порядка применения указанного запрета участниками оборота товаров, подлежащих обязательной маркировке средствами идентификации, и особенностей внедрения указанного запрета в отношении отдельных товаров, в том числе правил получения информации из данной государственной информационной системы;".</w:t>
      </w:r>
    </w:p>
    <w:p>
      <w:r>
        <w:rPr>
          <w:b/>
        </w:rPr>
        <w:t>Статья 2</w:t>
      </w:r>
    </w:p>
    <w:p>
      <w:r>
        <w:t>Часть 2 статьи 1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2716; № 48, ст. 6728; 2013, № 27, ст. 3477; 2014, № 30, ст. 4256; № 42, ст. 5615; 2015, № 1, ст. 11, 72; № 27, ст. 3951; № 29, ст. 4339, 4342; 2016, № 1, ст. 50; 2017, № 31, ст. 4765; 2018, № 1, ст. 35; № 45, ст. 6841; 2019, № 16, ст. 1817; № 30, ст. 4142; № 31, ст. 4457; № 52, ст. 7799; 2020, № 31, ст. 5029; 2021, № 18, ст. 3067; № 24, ст. 4186, 4188; 2022, № 29, ст. 5220, 5238) дополнить пунктом 16 следующего содержания: "16) производства и оборота табачной продукции, никотинсодержащей продукции и сырья для производства такой продукции.".</w:t>
      </w:r>
    </w:p>
    <w:p>
      <w:r>
        <w:rPr>
          <w:b/>
        </w:rPr>
        <w:t>Статья 3</w:t>
      </w:r>
    </w:p>
    <w:p>
      <w:r>
        <w:t>Внести в Федеральный закон от 23 февраля 2013 года №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№ 8, ст. 721; 2015, № 1, ст. 83; 2018, № 31, ст. 4861; 2020, № 31, ст. 5062; 2021, № 1, ст. 43, 45; 2023, № 18, ст. 3255) следующие изменения</w:t>
      </w:r>
    </w:p>
    <w:p>
      <w:r>
        <w:t>статью 13 изложить в следующей редакции: "Статья 13. Ценовые и налоговые меры, направленные на сокращение спроса на табачные изделия и никотинсодержащую продукцию В целях сокращения спроса на табачные изделия и никотинсодержащую продукцию осуществляются ценовые и налоговые меры (повышение акциза) в соответствии с законодательством Российской Федерации о налогах и сборах, законодательством о государственном регулировании производства и оборота табачных изделий, табачной продукции, никотинсодержащей продукции и сырья для их производства, а также могут осуществляться иные меры государственного воздействия на уровень цен указанной продукции."</w:t>
      </w:r>
    </w:p>
    <w:p>
      <w:r>
        <w:t>статью 18 изложить в следующей редакции: "Статья 18. Предотвращение незаконной торговли табачной продукцией, табачными изделиями или никотинсодержащей продукцией Предотвращение незаконных производства и оборота табачной продукции, табачных изделий, никотинсодержащей продукции, пресечение незаконных производства и оборота табачной продукции, табачных изделий, никотинсодержащей продукции, а также незаконного использования основного технологического оборудования осуществляются в соответствии с законодательством о государственном регулировании производства и оборота табачных изделий, табачной продукции, никотинсодержащей продукции и сырья для их производства."</w:t>
      </w:r>
    </w:p>
    <w:p>
      <w:r>
        <w:rPr>
          <w:b/>
        </w:rPr>
        <w:t>Статья 4</w:t>
      </w:r>
    </w:p>
    <w:p>
      <w:r>
        <w:t>Внести в Федеральный закон от 31 июля 2020 года № 303-ФЗ "О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продукции" (Собрание законодательства Российской Федерации, 2020, № 31, ст. 5062) следующие изменения</w:t>
      </w:r>
    </w:p>
    <w:p>
      <w:r>
        <w:t>подпункты "г" и "д" пункта 19 статьи 7 исключить</w:t>
      </w:r>
    </w:p>
    <w:p>
      <w:r>
        <w:t>часть 4 статьи 8 изложить в следующей редакции: "4. Абзац четвертый пункта 15 статьи 7 вступает в силу со дня вступления в силу технического регламента на никотинсодержащую продукцию."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года, за исключением статей 3 и 4 настоящего Федерального закона</w:t>
      </w:r>
    </w:p>
    <w:p>
      <w:r>
        <w:rPr>
          <w:b/>
        </w:rPr>
        <w:t xml:space="preserve">2. </w:t>
      </w:r>
      <w:r>
        <w:t>Статьи 3 и 4 настоящего Федерального закона вступают в силу с 1 марта 2024 года</w:t>
      </w:r>
    </w:p>
    <w:p>
      <w:r>
        <w:rPr>
          <w:b/>
        </w:rPr>
        <w:t xml:space="preserve">3. </w:t>
      </w:r>
      <w:r>
        <w:t>Нормативные правовые акты Российской Федерации, устанавливающие обязательные требования и принимаемые в целях реализации измененных настоящим Федеральным законом положений законодательных актов, вступают в силу в сроки, установленные данными нормативными правовыми актами, но не ранее чем по истечении тридцати дней после дня официального опубликования соответствующего нормативного правового акта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