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14; 2008, № 30, ст. 3616; 2009, № 39, ст. 4542; 2010, № 31, ст. 4206; 2011, № 23, ст. 3263; № 50, ст. 7343, 7359; 2012, № 26, ст. 3446; № 53, ст. 7596; 2013, № 14, ст. 1646; № 52, ст. 6982; 2014, № 26, ст. 3406; № 30, ст. 4218, 4256, 4264; 2015, № 1, ст. 11; № 27, ст. 3967; 2016, № 1, ст. 24; № 27, ст. 4288; 2017, № 1, ст. 10, 39; № 31, ст. 4806; № 52, ст. 7922, 7939; 2018, № 1, ст. 69; № 15, ст. 2030; № 24, ст. 3401; № 32, ст. 5134; № 49, ст. 7506; № 53, ст. 8408, 8484; 2019, № 22, ст. 2672; № 30, ст. 4116; 2020, № 5, ст. 491; № 6, ст. 592; № 22, ст. 3377; № 31, ст. 5036; № 52, ст. 8587; 2021, № 1, ст. 33; № 18, ст. 3064; 2022, № 24, ст. 3925; 2023, № 12, ст. 1884) следующие изменения</w:t>
      </w:r>
    </w:p>
    <w:p>
      <w:r>
        <w:t>в статье 321: а) в части 9 слова "частью 5" заменить словами "частью 7", слова "уполномоченным органом государственной власти или органом местного самоуправления, юридическим лицом,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территории" заменить словами "лицами, обеспечивающими реализацию решения о комплексном развитии территории жилой застройки, указанными в Градостроительном кодексе Российской Федерации"; б) часть 14 после слов "о вручении," дополнить словами "лицо, обеспечивающее реализацию решения о комплексном развитии территории жилой застройки, указанное в Градостроительном кодексе Российской Федерации,"</w:t>
      </w:r>
    </w:p>
    <w:p>
      <w:r>
        <w:t>пункт 46 части 2 статьи 44 дополнить словами ", принятие решения по обеспечению жилищных прав граждан в соответствии со статьей 321 настоящего Кодекса, если необходимость принятия такого решения предусмотрена федеральным законом"</w:t>
      </w:r>
    </w:p>
    <w:p>
      <w:r>
        <w:t>в части 101 статьи 161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21 статьи 162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21 статьи 164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5 статьи 165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2 статьи 167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8 статьи 168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5 статьи 172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t>в части 1 статьи 198 слова "федеральным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с" исключить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