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5 части первой и часть вторую Налогового кодекса Российской Федерации</w:t>
      </w:r>
    </w:p>
    <w:p>
      <w:r>
        <w:rPr>
          <w:b/>
        </w:rPr>
        <w:t>Статья 1</w:t>
      </w:r>
    </w:p>
    <w:p>
      <w:r>
        <w:t>Статью 5 части первой Налогового кодекса Российской Федерации (Собрание законодательства Российской Федерации, 1998, № 31, ст. 3824; 1999, № 28, ст. 3487; 2001, № 53, ст. 5026; 2004, № 31, ст. 3231; 2006, № 31, ст. 3436; 2008, № 48, ст. 5519; 2013, № 30, ст. 4081; 2016, № 18, ст. 2506; № 22, ст. 3092; № 27, ст. 4176; 2018, № 32, ст. 5093; 2019, № 31, ст. 4428; 2020, № 14, ст. 2000; 2021, № 24, ст. 4217; 2022, № 9, ст. 1250; № 13, ст. 1955; № 27, ст. 4626; № 29, ст. 5301) дополнить пунктом 45 следующего содержания: "45.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указанного в абзаце первом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при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на которые распространяется действие настоящего пункта.".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2002, № 1, ст. 4; № 22, ст. 2026; № 30, ст. 3027; 2003, № 28, ст. 2886; № 46, ст. 4435; 2004, № 27, ст. 2711; № 31, ст. 3222, 3231; № 34, ст. 3517, 3522; № 35, ст. 3607; № 49, ст. 4840; 2005, № 24, ст. 2312; № 30, ст. 3101, 3118, 3128, 3129, 3130; № 52, ст. 5581; 2006, № 10, ст. 1065; № 23, ст. 2382; № 31, ст. 3433, 3436, 3450; 2007, № 1, ст. 31; № 21, ст. 2461, 2462; № 23, ст. 2691; № 31, ст. 4013; № 45, ст. 5417, 5432; 2008, № 26, ст. 3022; № 30, ст. 3598, 3614; № 48, ст. 5519; 2009, № 1, ст. 13; № 48, ст. 5731, 5732; № 51, ст. 6155; № 52, ст. 6444; 2010, № 15, ст. 1737; № 31, ст. 4198; № 40, ст. 4969; № 45, ст. 5750; № 48, ст. 6247, 6248, 6250; 2011, № 1, ст. 7, 37; № 23, ст. 3265; № 24, ст. 3357; № 30, ст. 4593, 4606; № 45, ст. 6335; № 48, ст. 6731; № 49, ст. 7016, 7017, 7043; 2012, № 41, ст. 5526; № 49, ст. 6747, 6748, 6749; № 53, ст. 7584; 2013, № 19, ст. 2321; № 27, ст. 3444; № 30, ст. 4046; № 40, ст. 5033, 5037, 5038, 5039; № 44, ст. 5645; № 52, ст. 6985; 2014, № 23, ст. 2936; № 26, ст. 3393; № 45, ст. 6157; № 48, ст. 6647, 6657, 6660, 6661, 6663; 2015, № 1, ст. 5, 17; № 14, ст. 2023; № 29, ст. 4340; № 48, ст. 6685, 6687, 6689; 2016, № 1, ст. 16; № 7, ст. 920; № 9, ст. 1169; № 15, ст. 2064; № 22, ст. 3092, 3098; № 27, ст. 4175, 4176; № 49, ст. 6844; № 52, ст. 7497; 2017, № 1, ст. 16; № 30, ст. 4448; № 49, ст. 7307, 7313, 7320, 7322, 7325; 2018, № 1, ст. 20; № 18, ст. 2565; № 27, ст. 3942; № 30, ст. 4534; № 32, ст. 5087, 5090, 5093, 5094, 5095, 5096; № 45, ст. 6828; № 47, ст. 7126; № 49, ст. 7496; № 53, ст. 8416, 8419; 2019, № 22, ст. 2664; № 23, ст. 2906; № 30, ст. 4112, 4113; № 31, ст. 4414, 4428, 4443; № 39, ст. 5371, 5372, 5374, 5375, 5376; 2020, № 12, ст. 1657; № 14, ст. 2032; № 29, ст. 4505, 4514; № 31, ст. 5024; № 42, ст. 6508, 6529; № 48, ст. 7627; 2021, № 1, ст. 9; № 24, ст. 4216, 4217; № 27, ст. 5133, 5137; № 49, ст. 8145, 8146; 2022, № 9, ст. 1250; № 11, ст. 1600; № 13, ст. 1955, 1956, 1957; № 18, ст. 3007; № 22, ст. 3535; № 27, ст. 4612; № 29, ст. 5206, 5288, 5290, 5291, 5295, 5301; № 48, ст. 8309, 8310; № 52, ст. 9353, 9379; 2023, № 5, ст. 698; № 8, ст. 1200; № 9, ст. 1415; № 12, ст. 1877; № 18, ст. 3243, 3250) следующие изменения</w:t>
      </w:r>
    </w:p>
    <w:p>
      <w:r>
        <w:t>абзац третий подпункта 3 пункта 1 статьи 165 дополнить словами ", или копия свидетельства о включении участника в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выданного управляющей компанией, осуществляющей деятельность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
        <w:t>в статье 193: а) пункт 13 дополнить абзацами следующего содержания: "Для организаций -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ставка акциза на сталь жидкую, предусмотренную подпунктом 21 пункта 1 статьи 181 настоящего Кодекса, полученную в рамках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информация о котором содержится в инвестиционной декларации, соответствующей требованиям, установленным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принимается равной нулю и применяется: для налоговых периодов, дата начала которых приходится на период начиная с 1-го числа налогового периода, в котором в соответствии с данными налогового учета была получена первая сталь жидкая в рамках реализации указанного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до последнего числа (включительно) налогового периода, являющегося последним месяцем периода, указанного в абзаце втором пункта 17 статьи 427 настоящего Кодекса, при выполнении условия, установленного указанным абзацем; для налоговых периодов, дата начала которых приходится на период начиная с 1-го числа налогового периода, следующего за окончанием периода, указанного в абзаце десятом настоящего пункта, до последнего числа (включительно) периода, указанного в абзаце третьем пункта 17 статьи 427 настоящего Кодекса.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по основаниям, предусмотренным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сумма акциза подлежит исчислению и уплате в бюджет. Исчисление акциза производится без учета применения пониженных ставок, предусмотренных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Исчисленная сумма акциза подлежит уплате по истечении налогового периода, в котором был расторгнут договор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не позднее чем в сроки, установленные для уплаты акциза за налоговый период."; б) пункт 14 дополнить абзацами следующего содержания: "Для организаций -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ставка акциза на сталь жидкую, предусмотренную подпунктом 22 пункта 1 статьи 181 настоящего Кодекса, полученную в рамках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информация о котором содержится в инвестиционной декларации, соответствующей требованиям, установленным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принимается равной нулю и применяется: для налоговых периодов, дата начала которых приходится на период начиная с 1-го числа налогового периода, в котором в соответствии с данными налогового учета была получена первая сталь жидкая в рамках реализации указанного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до последнего числа (включительно) налогового периода, являющегося последним месяцем периода, указанного в абзаце втором пункта 17 статьи 427 настоящего Кодекса, при выполнении условия, установленного указанным абзацем; для налоговых периодов, дата начала которых приходится на период начиная с 1-го числа налогового периода, следующего за окончанием периода, указанного в абзаце четырнадцатом настоящего пункта, до последнего числа (включительно) периода, указанного в абзаце третьем пункта 17 статьи 427 настоящего Кодекса.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по основаниям, предусмотренным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сумма акциза подлежит исчислению и уплате в бюджет. Исчисление акциза производится без учета применения пониженных ставок, предусмотренных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Исчисленная сумма акциза подлежит уплате по истечении налогового периода, в котором был расторгнут договор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не позднее чем в сроки, установленные для уплаты акциза за налоговый период."</w:t>
      </w:r>
    </w:p>
    <w:p>
      <w:r>
        <w:t>статью 284 дополнить пунктом 17-1 следующего содержания: "17-1. Для организаций -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налоговая ставка по налогу, подлежащему зачислению в федеральный бюджет, устанавливается в размере 0 процентов в отношении прибыли, полученной от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информация о котором содержится в инвестиционной декларации, соответствующей требованиям, установленным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и применяется в течение десяти последовательных налоговых периодов начиная с налогового периода, в котором в соответствии с данными налогового учета была получена первая прибыль от реализации указанного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законами Донецкой Народной Республики, Луганской Народной Республики, Запорожской области и Херсонской области налоговая ставка по налогу, подлежащему зачислению в бюджет соответствующего субъекта Российской Федерации, может устанавливаться в размере от 0 процентов до 13,5 процента в зависимости от вида осуществляемой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отношении прибыли, полученной от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информация о котором содержится в инвестиционной декларации, соответствующей требованиям, установленным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При этом указанная налоговая ставка применяется в течение периода действия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Указанные в настоящем пункте налоговые ставки применяются при условии ведения налогоплательщиком раздельного учета доходов (расходов), полученных (произведенных) при реализации каждого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 доходов (расходов), полученных (произведенных) при осуществлении иной хозяйственной деятельности.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по основаниям, предусмотренным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сумма налога подлежит исчислению и уплате в бюджет. Исчисление налога производится без учета применения пониженных ставок, предусмотренных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Исчисленная сумма налога подлежит уплате по истечении отчетного или налогового периода, в котором был расторгнут договор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не позднее чем в сроки, установленные для уплаты авансовых платежей по налогу за отчетный период или налога за налоговый период в соответствии с абзацами первым и вторым пункта 1 статьи 287 настоящего Кодекса."</w:t>
      </w:r>
    </w:p>
    <w:p>
      <w:r>
        <w:t>пункт 1 статьи 342 дополнить подпунктом 22 следующего содержания: "22) угля и (или) железной руды, добытых в рамках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на участках недр, расположенных на территориях Донецкой Народной Республики, Луганской Народной Республики, Запорожской области и Херсонской области, информация о котором содержится в инвестиционной декларации, соответствующей требованиям, установленным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Положения настоящего подпункта применяются: для налоговых периодов, дата начала которых приходится на период начиная с 1-го числа налогового периода, в котором в соответствии с данными государственного баланса запасов полезных ископаемых была впервые осуществлена добыча угля и (или) железной руды в рамках реализации указанного инвестиционного проекта, до последнего числа (включительно) налогового периода, являющегося последним месяцем периода, указанного в абзаце втором пункта 17 статьи 427 настоящего Кодекса, при выполнении условия, установленного указанным абзацем; для налоговых периодов, дата начала которых приходится на период начиная с 1-го числа налогового периода, следующего за окончанием периода, указанного в абзаце третьем настоящего подпункта, до последнего числа (включительно) периода, указанного в абзаце третьем пункта 17 статьи 427 настоящего Кодекса.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по основаниям, предусмотренным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сумма налога подлежит исчислению и уплате в бюджет. Исчисление налога производится без учета применения пониженных ставок, предусмотренных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Исчисленная сумма налога подлежит уплате по истечении налогового периода, в котором был расторгнут договор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не позднее чем в сроки, установленные для уплаты налога за налоговый период."</w:t>
      </w:r>
    </w:p>
    <w:p>
      <w:r>
        <w:t>в статье 381: а) пункт 26 после слов "участника свободной экономической зоны" дополнить словами "на территориях Республики Крым и города федерального значения Севастополя"; б) дополнить пунктом 29 следующего содержания: "29) организации - в отношении имущества, учитываемого на балансе организации -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созданного или приобретенного в целях выполнения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и расположенного на территории указанной свободной экономической зоны, в течение десяти лет с месяца, следующего за месяцем принятия на учет указанного имущества.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сумма налога подлежит исчислению и уплате в бюджет. Исчисление налога производится без учета применения налоговой льготы, предусмотренной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Исчисленная сумма налога подлежит уплате по истечении отчетного или налогового периода, в котором был расторгнут договор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не позднее сроков, установленных для уплаты авансовых платежей по налогу за отчетный период или налога за налоговый период."</w:t>
      </w:r>
    </w:p>
    <w:p>
      <w:r>
        <w:t>в пункте 1 статьи 395: а) подпункт 12 после слов "участники свободной экономической зоны" дополнить словами "на территориях Республики Крым и города федерального значения Севастополя"; б) дополнить подпунктом 14 следующего содержания: "14) организации - участники свободной экономической зоны на территориях Донецкой Народной Республики, Луганской Народной Республики, Запорожской области и Херсонской области - в отношении земельных участков, расположенных в свободной экономической зоне на территориях Донецкой Народной Республики, Луганской Народной Республики, Запорожской области и Херсонской области и используемых в целях выполнения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сроком на три года с месяца возникновения права собственности на каждый земельный участок.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сумма налога подлежит исчислению и уплате в бюджет. Исчисление налога производится без учета применения налоговой льготы, предусмотренной настоящим подпунктом,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Исчисленная сумма налога подлежит уплате по истечении отчетного или налогового периода, в котором был расторгнут договор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не позднее сроков, установленных для уплаты авансовых платежей по налогу за отчетный период или налога за налоговый период."</w:t>
      </w:r>
    </w:p>
    <w:p>
      <w:r>
        <w:t>в статье 427: а) пункт 1 дополнить подпунктом 22 следующего содержания: "22) для организаций и индивидуальных предпринимателей, получивших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в отношении выплат и иных вознаграждений в пользу физических лиц, занятых в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информация о котором содержится в инвестиционной декларации, соответствующей требованиям, установленным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(далее - физические лица, занятые в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В целях настоящего подпункта физическим лицом, занятым в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признается лицо, заключившее трудовой договор с плательщиком - участником свободной экономической зоны на территориях Донецкой Народной Республики, Луганской Народной Республики, Запорожской области и Херсонской области, а его трудовые обязанности непосредственно связаны с реализацией инвестиционного проекта, указанного в абзаце первом настоящего подпункта, в том числе с эксплуатацией объектов основных средств, созданных в результате реализации инвестиционного проекта. Перечень рабочих мест физических лиц, занятых в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утверждается плательщиком - участником свободной экономической зоны на территориях Донецкой Народной Республики, Луганской Народной Республики, Запорожской области и Херсонской области по согласованию с управляющей компанией, осуществляющей деятельность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Управляющая компания, осуществляющая деятельность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в течение трех рабочих дней после внесения в единый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записи о включении плательщика в указанный реестр либо записи о заключении с плательщиком, имеющим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другого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представляет в электронном виде в налоговые органы информацию о согласованном с таким плательщиком перечне рабочих мест физических лиц, занятых в реализации соответствующего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В случае внесения участником свободной экономической зоны на территориях Донецкой Народной Республики, Луганской Народной Республики, Запорожской области и Херсонской области изменений в данный перечень указанная информация должна быть представлена управляющей компанией, осуществляющей деятельность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в электронном виде в налоговые органы в течение трех рабочих дней после согласования таких изменений."; б) в пункте 22 слова "18 - 21 пункта 1" заменить словами "18 - 22 пункта 1"; в) пункт 3 после цифр "16" дополнить цифрами ", 17"; г) дополнить пунктом 17 следующего содержания: "17. Плательщики, указанные в подпункте 22 пункта 1 настоящей статьи, получившие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применяют единые пониженные тарифы страховых взносов, предусмотренные пунктом 22 настоящей статьи: начиная с 1-го числа месяца, следующего за месяцем получения ими такого статуса, до 31 декабря (включительно) года, в котором истекают пять последовательных календарных лет, при условии сохранения в течение указанного периода среднеквартальных показателей средней численности работников и среднемесячного размера выплат и иных вознаграждений, начисленных организацией или индивидуальным предпринимателем в пользу этих работников, на уровне не ниже закрепленных в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и не ниже соответствующих показателей за первый квартал 2023 года (при их наличии). Порядок определения указанных показателей и выполнения условия, установленного настоящим абзацем,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Донецкой Народной Республики, Луганской Народной Республики, Запорожской области и Херсонской области; начиная с 1-го числа года, следующего за окончанием периода, указанного в абзаце втором настоящего пункта, и до 1-го числа месяца, следующего за отчетным месяцем, в котором величина НТ, рассчитываемая в соответствии с настоящим пунктом, превысила величину, равную объему осуществленных за указанный период капитальных вложений в реализацию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информация о котором содержится в инвестиционной декларации, соответствующей требованиям, установленным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Величина НТ для соответствующего отчетного месяца рассчитывается как сумма определяемых за период с 1-го числа года, следующего за окончанием периода, указанного в абзаце втором настоящего пункта, до последнего числа отчетного периода следующих величин: в виде разницы между суммой страховых взносов, исчисленной исходя из единых тарифов страховых взносов, установленных пунктом 3 статьи 425 настоящего Кодекса, и суммой страховых взносов, исчисленной с применением единых пониженных тарифов страховых взносов, предусмотренных пунктом 22 настоящей статьи; в виде разницы между суммами акциза на сталь жидкую, рассчитанными в соответствии с главой 22 настоящего Кодекса без учета положений абзацев девятого - одиннадцатого пункта 13 и (или) абзацев тринадцатого - пятнадцатого пункта 14 статьи 193 настоящего Кодекса, и суммами акциза на сталь жидкую, рассчитанными в соответствии с главой 22 настоящего Кодекса; в виде разницы между суммами налога на добычу полезных ископаемых при добыче угля и (или) железной руды, рассчитанными в соответствии с главой 26 настоящего Кодекса без учета положений подпункта 22 пункта 1 статьи 342 настоящего Кодекса, и суммами налога на добычу полезных ископаемых при добыче угля и (или) железной руды, рассчитанными в соответствии с главой 26 настоящего Кодекса. Управляющая компания, осуществляющая деятельность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не позднее 30-го числа месяца, следующего за расчетным (отчетным) периодом, представляет в электронном виде в налоговые органы сведения об осуществленных капитальных вложениях за каждый из последних трех месяцев расчетного (отчетного) периода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При этом в целях настоящего пункта понятие "капитальные вложения" используется в значении, указанном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плательщиков, утративших статус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единые пониженные тарифы страховых взносов, предусмотренные пунктом 22 настоящей статьи, не применяются с 1-го числа месяца, следующего за месяцем, в котором ими был утрачен такой статус.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соответствии с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сумма страховых взносов подлежит восстановлению исходя из единых тарифов страховых взносов, установленных пунктом 3 статьи 425 настоящего Кодекса, и уплате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и Херсонской области без соответствующих пеней в срок не позднее 15-го числа месяца, следующего за месяцем, в котором был расторгнут указанный договор, с учетом уменьшения на величину уплаченных за этот период страховых взносов."</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