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128 и 140 части первой, часть вторую и статьи 1128 и 1174 части третьей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2013, № 27, ст. 3434; 2019, № 12, ст. 1224) следующие изменения</w:t>
      </w:r>
    </w:p>
    <w:p>
      <w:r>
        <w:t>статью 128 после слов "безналичные денежные средства," дополнить словами "в том числе цифровые рубли,"</w:t>
      </w:r>
    </w:p>
    <w:p>
      <w:r>
        <w:t>абзац второй пункта 1 статьи 140 дополнить словами ", включая расчеты цифровыми рублями"</w:t>
      </w:r>
    </w:p>
    <w:p>
      <w:r>
        <w:rPr>
          <w:b/>
        </w:rPr>
        <w:t>Статья 2</w:t>
      </w:r>
    </w:p>
    <w:p>
      <w:r>
        <w:t>Внести в часть вторую Гражданского кодекса Российской Федерации (Собрание законодательства Российской Федерации, 1996, № 5, ст. 410; 2017, № 31, ст. 4761) следующие изменения</w:t>
      </w:r>
    </w:p>
    <w:p>
      <w:r>
        <w:t>пункт 7 статьи 845 после слов "средства платежа" дополнить словами "и к отношениям по договору счета цифрового рубля"</w:t>
      </w:r>
    </w:p>
    <w:p>
      <w:r>
        <w:t>в статье 861: а) пункт 3 после слов "Безналичные расчеты" дополнить словами ", за исключением расчетов цифровыми рублями,"; б) дополнить пунктом 4 следующего содержания: "4. Расчеты цифровыми рублями осуществляются путем перевода цифровых рублей Банком России в рамках платформы цифрового рубля в соответствии с законодательством Российской Федерации о национальной платежной системе."</w:t>
      </w:r>
    </w:p>
    <w:p>
      <w:r>
        <w:t>пункт 1 статьи 862: а) после слов "Безналичные расчеты" дополнить словами ", за исключением расчетов цифровыми рублями,"; б) дополнить абзацем следующего содержания: "Расчеты цифровыми рублями могут осуществляться в формах, установленных законодательством Российской Федерации о национальной платежной системе."</w:t>
      </w:r>
    </w:p>
    <w:p>
      <w:r>
        <w:rPr>
          <w:b/>
        </w:rPr>
        <w:t>Статья 3</w:t>
      </w:r>
    </w:p>
    <w:p>
      <w:r>
        <w:t>Внести в часть третью Гражданского кодекса Российской Федерации (Собрание законодательства Российской Федерации, 2001, № 49, ст. 4552; 2004, № 49, ст. 4855; 2008, № 27, ст. 3123; 2016, № 11, ст. 1487) следующие изменения</w:t>
      </w:r>
    </w:p>
    <w:p>
      <w:r>
        <w:t>пункт 4 статьи 1128 дополнить словами ", а также к Банку России, который осуществляет открытие и ведение счетов цифрового рубля", дополнить предложением следующего содержания: "Порядок совершения завещательных распоряжений цифровыми рублями определяется Правительством Российской Федерации по согласованию с Банком России."</w:t>
      </w:r>
    </w:p>
    <w:p>
      <w:r>
        <w:t>абзацы второй и третий пункта 3 статьи 1174 изложить в следующей редакции: "Банки, во вкладах или на счетах которых находятся денежные средства наследодателя, а также Банк России при наличии цифровых рублей, учитываемых на счете цифрового рубля наследодателя, обязаны по постановлению нотариуса предоставить их лицу, указанному в постановлении нотариуса, для оплаты указанных расходов. Наследник, которому завещаны денежные средства (внесенные во вклад или находящиеся на любых других счетах наследодателя в банках, а также цифровые рубли, учитываемые на счете цифрового рубля наследодателя), в том числе в случае, если они завещаны путем завещательного распоряжения (статья 1128), вправе в любое время до истечения шести месяцев со дня открытия наследства получить денежные средства, необходимые для похорон наследодателя, из вклада или со счета, включая счет цифрового рубля, наследодателя."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августа 2023 года, за исключением пункта 1 статьи 3 настоящего Федерального закона</w:t>
      </w:r>
    </w:p>
    <w:p>
      <w:r>
        <w:rPr>
          <w:b/>
        </w:rPr>
        <w:t xml:space="preserve">2. </w:t>
      </w:r>
      <w:r>
        <w:t>Пункт 1 статьи 3 настоящего Федерального закона вступает в силу с 1 августа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