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83. Обязательная сертификация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</w:t>
      </w:r>
    </w:p>
    <w:p>
      <w:r>
        <w:rPr>
          <w:b/>
        </w:rPr>
        <w:t xml:space="preserve">1. </w:t>
      </w:r>
      <w:r>
        <w:t>Обязательная сертификация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 проводится в соответствии с федеральными авиационными правилами, устанавливающими порядок проведения обязательной сертификации указанного оборудования и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авиации.</w:t>
      </w:r>
    </w:p>
    <w:p>
      <w:r>
        <w:rPr>
          <w:b/>
        </w:rPr>
        <w:t xml:space="preserve">2. </w:t>
      </w:r>
      <w:r>
        <w:t>Юридическими лицами, осуществляющими разработку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систем, разрабатываются сертификационные базисы в целях проведения обязательной сертификации указанного оборудования (далее - сертификационный базис оборудования).</w:t>
      </w:r>
    </w:p>
    <w:p>
      <w:r>
        <w:rPr>
          <w:b/>
        </w:rPr>
        <w:t xml:space="preserve">3. </w:t>
      </w:r>
      <w:r>
        <w:t>Сертификационные базисы оборудования содержат требования, необходимые для обеспечения безопасности полетов воздушных судов и безопасной эксплуатации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систем, и разрабатываются с учетом стандартов Международной организации гражданской авиации, федеральных авиационных правил, национальных стандартов Российской Федерации, определяющих технические и эксплуатационные требования к указанному оборудованию.</w:t>
      </w:r>
    </w:p>
    <w:p>
      <w:r>
        <w:rPr>
          <w:b/>
        </w:rPr>
        <w:t xml:space="preserve">4. </w:t>
      </w:r>
      <w:r>
        <w:t>Сертификационные базисы оборудования утверждаются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гражданской авиации.</w:t>
      </w:r>
    </w:p>
    <w:p>
      <w:r>
        <w:rPr>
          <w:b/>
        </w:rPr>
        <w:t xml:space="preserve">5. </w:t>
      </w:r>
      <w:r>
        <w:t>Обязательная сертификация оборудования, указанного в пункте 1 настоящей статьи, проводится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гражданской авиации, и завершается выдачей:</w:t>
      </w:r>
    </w:p>
    <w:p>
      <w:r>
        <w:rPr>
          <w:b/>
        </w:rPr>
        <w:t xml:space="preserve">5. </w:t>
      </w:r>
      <w:r>
        <w:t>сертификата типа на типовую конструкцию нового оборудования и модернизированного оборудования, планируемых к серийному изготовлению, если в ходе проведения сертификации установлено, что такое оборудование соответствует требованиям применимого к нему сертификационного базиса оборудования и конструкция такого оборудования признана в качестве типовой;</w:t>
      </w:r>
    </w:p>
    <w:p>
      <w:r>
        <w:rPr>
          <w:b/>
        </w:rPr>
        <w:t xml:space="preserve">5. </w:t>
      </w:r>
      <w:r>
        <w:t>сертификата единичного экземпляра оборудования, серийное изготовление которого не планируется или прекращено, если в ходе проведения сертификации установлено, что такое оборудование соответствует требованиям применимого к нему сертификационного базиса оборудования.</w:t>
      </w:r>
    </w:p>
    <w:p>
      <w:r>
        <w:rPr>
          <w:b/>
        </w:rPr>
        <w:t xml:space="preserve">6. </w:t>
      </w:r>
      <w:r>
        <w:t>Порядок проведения обязательной сертификации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систем, указанный в пункте 1 настоящей статьи, должен содержать в том числе:</w:t>
      </w:r>
    </w:p>
    <w:p>
      <w:r>
        <w:rPr>
          <w:b/>
        </w:rPr>
        <w:t xml:space="preserve">6. </w:t>
      </w:r>
      <w:r>
        <w:t>порядок разработки и утверждения сертификационных базисов оборудования;</w:t>
      </w:r>
    </w:p>
    <w:p>
      <w:r>
        <w:rPr>
          <w:b/>
        </w:rPr>
        <w:t xml:space="preserve">6. </w:t>
      </w:r>
      <w:r>
        <w:t>последовательность процедур проведения обязательной сертификации в целях выдачи сертификата типа на типовую конструкцию нового оборудования и модернизированного оборудования, а также в целях выдачи сертификата единичного экземпляра оборудования;</w:t>
      </w:r>
    </w:p>
    <w:p>
      <w:r>
        <w:rPr>
          <w:b/>
        </w:rPr>
        <w:t xml:space="preserve">6. </w:t>
      </w:r>
      <w:r>
        <w:t>требования к документам, представляемым разработчиком нового оборудования и модернизированного оборудования, разработчиком или владельцем единичного экземпляра оборудования в целях проведения обязательной сертификации, включая требования к содержанию таких документов;</w:t>
      </w:r>
    </w:p>
    <w:p>
      <w:r>
        <w:rPr>
          <w:b/>
        </w:rPr>
        <w:t xml:space="preserve">6. </w:t>
      </w:r>
      <w:r>
        <w:t>перечень документов, указанных в подпункте 3 настоящего пункта, и порядок их проверки;</w:t>
      </w:r>
    </w:p>
    <w:p>
      <w:r>
        <w:rPr>
          <w:b/>
        </w:rPr>
        <w:t xml:space="preserve">6. </w:t>
      </w:r>
      <w:r>
        <w:t>порядок проведения сертификационных испытаний типовой конструкции нового оборудования и модернизированного оборудования, единичного экземпляра оборудования, а также виды таких испытаний;</w:t>
      </w:r>
    </w:p>
    <w:p>
      <w:r>
        <w:rPr>
          <w:b/>
        </w:rPr>
        <w:t xml:space="preserve">6. </w:t>
      </w:r>
      <w:r>
        <w:t>требования к документам, оформляемым по результатам проведения сертификационных испытаний, указанных в подпункте 5 настоящего пункта, включая требования к содержанию таких документов;</w:t>
      </w:r>
    </w:p>
    <w:p>
      <w:r>
        <w:rPr>
          <w:b/>
        </w:rPr>
        <w:t xml:space="preserve">6. </w:t>
      </w:r>
      <w:r>
        <w:t>порядок оформления документов по результатам проведения сертификационных испытаний, указанных в подпункте 5 настоящего пункта;</w:t>
      </w:r>
    </w:p>
    <w:p>
      <w:r>
        <w:rPr>
          <w:b/>
        </w:rPr>
        <w:t xml:space="preserve">6. </w:t>
      </w:r>
      <w:r>
        <w:t>перечень документов, подтверждающих соответствие типовой конструкции нового и модернизированного оборудования, а также единичного экземпляра оборудования сертификационному базису оборудования;</w:t>
      </w:r>
    </w:p>
    <w:p>
      <w:r>
        <w:rPr>
          <w:b/>
        </w:rPr>
        <w:t xml:space="preserve">6. </w:t>
      </w:r>
      <w:r>
        <w:t>основания и порядок выдачи сертификатов, указанных в пункте 3 настоящей статьи, основания и порядок внесения в них изменений, основания и порядок замены таких сертификатов;</w:t>
      </w:r>
    </w:p>
    <w:p>
      <w:r>
        <w:rPr>
          <w:b/>
        </w:rPr>
        <w:t xml:space="preserve">6. </w:t>
      </w:r>
      <w:r>
        <w:t>основания для отказа в выдаче, отказа во внесении изменений, отказа в замене сертификатов, указанных в пункте 3 настоящей статьи;</w:t>
      </w:r>
    </w:p>
    <w:p>
      <w:r>
        <w:rPr>
          <w:b/>
        </w:rPr>
        <w:t xml:space="preserve">6. </w:t>
      </w:r>
      <w:r>
        <w:t>формы сертификатов, указанных в пункте 3 настоящей статьи;</w:t>
      </w:r>
    </w:p>
    <w:p>
      <w:r>
        <w:rPr>
          <w:b/>
        </w:rPr>
        <w:t xml:space="preserve">6. </w:t>
      </w:r>
      <w:r>
        <w:t>порядок проведения сертификации оборудования на этапе его серийного изготовления, включая порядок подтверждения его соответствия ранее выданному сертификату типа.</w:t>
      </w:r>
    </w:p>
    <w:p>
      <w:r>
        <w:rPr>
          <w:b/>
        </w:rPr>
        <w:t xml:space="preserve">7. </w:t>
      </w:r>
      <w:r>
        <w:t>Обеспечение соответствия требованиям сертификационного базиса оборудования типовой конструкции или единичного экземпляра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разработчика такого оборудования либо разработчика изменений типовой конструкции такого оборудования.</w:t>
      </w:r>
    </w:p>
    <w:p>
      <w:r>
        <w:rPr>
          <w:b/>
        </w:rPr>
        <w:t xml:space="preserve">8. </w:t>
      </w:r>
      <w:r>
        <w:t>Обеспечение соответствия требованиям сертификационного базиса оборудования каждого серийно производимого экземпляра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изготовителя такого экземпляра оборудования.&amp;quot;;</w:t>
      </w:r>
    </w:p>
    <w:p>
      <w:r>
        <w:rPr>
          <w:b/>
        </w:rPr>
        <w:t xml:space="preserve">8. </w:t>
      </w:r>
      <w:r>
        <w:t>в статье 32:</w:t>
        <w:br/>
        <w:t>а) пункт 6 изложить в следующей редакции:</w:t>
        <w:br/>
        <w:t>&amp;quot;6. Беспилотная авиационная система - комплекс взаимосвязанных элементов, включающий в себя одно или несколько беспилотных воздушных судов,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(станцию внешнего пилота и линию управления беспилотными авиационными системами и контроля беспилотной авиационной системы), а также средства осуществления взлета и посадки беспилотных воздушных судов.&amp;quot;;</w:t>
        <w:br/>
        <w:t>б) дополнить пунктом 7 следующего содержания:</w:t>
        <w:br/>
        <w:t>&amp;quot;7. Линия управления беспилотными авиационными системами и контроля беспилотной авиационной системы - канал связи между станцией внешнего пилота и беспилотным воздушным судном, который включает в себя оборудование передачи данных, необходимых для управления полетом беспилотного воздушного судна и контроля за его полетом, и может дополнительно обеспечивать радиосвязь, а также обмен сообщениями между внешним пилотом беспилотной авиационной системы и органом обслуживания воздушного движения (управления полетами).&amp;quot;;</w:t>
      </w:r>
    </w:p>
    <w:p>
      <w:r>
        <w:rPr>
          <w:b/>
        </w:rPr>
        <w:t xml:space="preserve">8. </w:t>
      </w:r>
      <w:r>
        <w:t>в статье 37:</w:t>
        <w:br/>
        <w:t>а) в абзаце первом пункта 1 слова &amp;quot;требованиям сертификационного базиса&amp;quot; заменить словами &amp;quot;требованиям сертификационных базисов, необходимых для сертификации гражданских воздушных судов, авиационных двигателей, воздушных винтов, беспилотных авиационных систем и (или) их элементов (далее - сертификационный базис гражданского воздушного судна, авиационного двигателя, воздушного винта, беспилотной авиационной системы и (или) ее элемента),&amp;quot;;</w:t>
        <w:br/>
        <w:t>б) в пункте 11:</w:t>
        <w:br/>
        <w:t>в абзаце первом слова &amp;quot;Сертификационный базис&amp;quot; заменить словами &amp;quot;Сертификационный базис гражданского воздушного судна, авиационного двигателя, воздушного винта, беспилотной авиационной системы и (или) ее элемента&amp;quot;;</w:t>
        <w:br/>
        <w:t>в абзаце втором слова &amp;quot;Сертификационный базис&amp;quot; заменить словами &amp;quot;Сертификационный базис гражданского воздушного судна, авиационного двигателя, воздушного винта, беспилотной авиационной системы и (или) ее элемента&amp;quot;;</w:t>
        <w:br/>
        <w:t>в абзаце третьем слова &amp;quot;сертификационного базиса&amp;quot; заменить словами &amp;quot;сертификационного базиса гражданского воздушного судна, авиационного двигателя, воздушного винта, беспилотной авиационной системы и (или) ее элемента&amp;quot;;</w:t>
        <w:br/>
        <w:t>в) в пункте 4 слова &amp;quot;сертификационного базиса&amp;quot; заменить словами &amp;quot;сертификационного базиса гражданского воздушного судна, авиационного двигателя, воздушного винта, беспилотной авиационной системы и (или) ее элемента&amp;quot;;</w:t>
      </w:r>
    </w:p>
    <w:p>
      <w:r>
        <w:rPr>
          <w:b/>
        </w:rPr>
        <w:t xml:space="preserve">8. </w:t>
      </w:r>
      <w:r>
        <w:t>в абзаце втором пункта 4 статьи 64 после слов &amp;quot;пользователей воздушного пространства&amp;quot; дополнить словами &amp;quot;, порядок государственного регулирования тарифов за предоставление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систем&amp;quot;, слово &amp;quot;устанавливается&amp;quot; заменить словом &amp;quot;устанавливаются&amp;quot;;</w:t>
      </w:r>
    </w:p>
    <w:p>
      <w:r>
        <w:rPr>
          <w:b/>
        </w:rPr>
        <w:t xml:space="preserve">8. </w:t>
      </w:r>
      <w:r>
        <w:t>пункт 1 статьи 69 изложить в следующей редакции:</w:t>
        <w:br/>
        <w:t>&amp;quot;1. Аэронавигационное обслуживание полетов воздушных судов (организация воздушного движения, радиотехническое обеспечение полетов, включая обеспечение авиационной электросвязи, предоставление аэронавигационной и метеорологической информации, поиск и спасание), а также светотехническое, инженерно-авиационное, аэродромное, аварийно-спасательное и другое обеспечение полетов воздушных судов, в том числе предоставление поставщиком услуг по обслуживанию линий управления беспилотными авиационными системами и контроля беспилотных авиационных систем, осуществляется на единообразных условиях с взиманием платы, если иное не предусмотрено законодательством Российской Федерации.&amp;quot;;</w:t>
      </w:r>
    </w:p>
    <w:p>
      <w:r>
        <w:rPr>
          <w:b/>
        </w:rPr>
        <w:t xml:space="preserve">8. </w:t>
      </w:r>
      <w:r>
        <w:t>в главе X:</w:t>
        <w:br/>
        <w:t>а) дополнить статьей 781 следующего содержания:</w:t>
      </w:r>
    </w:p>
    <w:p>
      <w:r>
        <w:rPr>
          <w:b/>
        </w:rPr>
        <w:t>Статья 781. Организация и обеспечение функционирования линий управления беспилотными авиационными системами и контроля беспилотных авиационных систем</w:t>
      </w:r>
    </w:p>
    <w:p>
      <w:r>
        <w:rPr>
          <w:b/>
        </w:rPr>
        <w:t xml:space="preserve">1. </w:t>
      </w:r>
      <w:r>
        <w:t>Организация и обеспечение функционирования линий управления беспилотными авиационными системами и контроля беспилотных авиационных систем осуществляются владельцами беспилотных воздушных судов.</w:t>
      </w:r>
    </w:p>
    <w:p>
      <w:r>
        <w:rPr>
          <w:b/>
        </w:rPr>
        <w:t xml:space="preserve">2. </w:t>
      </w:r>
      <w:r>
        <w:t>Для организации и обеспечения функционирования линий управления беспилотными авиационными системами и контроля беспилотных авиационных систем государственной комиссией по радиочастотам в соответствии с законодательством Российской Федерации в области связи выделяются полосы радиочастот, которые должны быть защищены от помех.</w:t>
      </w:r>
    </w:p>
    <w:p>
      <w:r>
        <w:rPr>
          <w:b/>
        </w:rPr>
        <w:t xml:space="preserve">3. </w:t>
      </w:r>
      <w:r>
        <w:t>В целях организации и обеспечения функционирования линий управления беспилотными авиационными системами и контроля беспилотных авиационных систем владельцам беспилотных воздушных судов оказываются следующие услуги:</w:t>
      </w:r>
    </w:p>
    <w:p>
      <w:r>
        <w:rPr>
          <w:b/>
        </w:rPr>
        <w:t xml:space="preserve">3. </w:t>
      </w:r>
      <w:r>
        <w:t>предоставление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 - поставщиками услуг по обслуживанию линий управления беспилотными авиационными системами и контроля беспилотных авиационных систем, в том числе государственным поставщиком услуг по обслуживанию линий управления беспилотными авиационными системами и контроля беспилотных авиационных систем;</w:t>
      </w:r>
    </w:p>
    <w:p>
      <w:r>
        <w:rPr>
          <w:b/>
        </w:rPr>
        <w:t xml:space="preserve">3. </w:t>
      </w:r>
      <w:r>
        <w:t>предоставление в пользование радиочастот (номеров каналов передачи данных) линий управления беспилотными авиационными системами и контроля беспилотных авиационных систем - государственным поставщиком услуг по обслуживанию линий управления беспилотными авиационными системами и контроля беспилотных авиационных систем.</w:t>
        <w:br/>
        <w:t>Предоставление в пользование радиочастот (номеров каналов передачи данных) линий управления беспилотными авиационными системами и контроля беспилотных авиационных систем осуществляется государственным поставщиком услуг по обслуживанию линий управления беспилотными авиационными системами и контроля беспилотных авиационных систем по заявлениям владельцев беспилотных воздушных судов и (или) поставщиков услуг по обслуживанию линий управления беспилотными авиационными системами и контроля беспилотных авиационных систем. Государственный поставщик услуг по обслуживанию линий управления беспилотными авиационными системами и контроля беспилотных авиационных систем определяется Правительством Российской Федерации.</w:t>
      </w:r>
    </w:p>
    <w:p>
      <w:r>
        <w:rPr>
          <w:b/>
        </w:rPr>
        <w:t xml:space="preserve">4. </w:t>
      </w:r>
      <w:r>
        <w:t>Порядок организации и обеспечения функционирования линий управления беспилотными авиационными системами и контроля беспилотных авиационных систем устанавливается федеральными авиационными правилами, утверждаемыми для беспилотных авиационных систем в составе с беспилотными гражданскими воздушными судами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авиации, для беспилотных авиационных систем авиационных предприятий и организаций государственной авиации уполномоченным органом в области обороны, для беспилотных авиационных систем авиационных предприятий и организаций экспериментальной авиации уполномоченным органом в области оборонной промышленности.</w:t>
      </w:r>
    </w:p>
    <w:p>
      <w:r>
        <w:rPr>
          <w:b/>
        </w:rPr>
        <w:t xml:space="preserve">5. </w:t>
      </w:r>
      <w:r>
        <w:t>Порядок организации и обеспечения функционирования линий управления беспилотными авиационными системами и контроля беспилотных авиационных систем должен содержать в том числе:</w:t>
      </w:r>
    </w:p>
    <w:p>
      <w:r>
        <w:rPr>
          <w:b/>
        </w:rPr>
        <w:t xml:space="preserve">5. </w:t>
      </w:r>
      <w:r>
        <w:t>порядок и условия эксплуатации наземного оборудования по обслуживанию линий управления беспилотными авиационными системами и контроля беспилотных авиационных систем;</w:t>
      </w:r>
    </w:p>
    <w:p>
      <w:r>
        <w:rPr>
          <w:b/>
        </w:rPr>
        <w:t xml:space="preserve">5. </w:t>
      </w:r>
      <w:r>
        <w:t>порядок и условия предоставления в пользование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 радиочастот (номеров каналов передачи данных);</w:t>
      </w:r>
    </w:p>
    <w:p>
      <w:r>
        <w:rPr>
          <w:b/>
        </w:rPr>
        <w:t xml:space="preserve">5. </w:t>
      </w:r>
      <w:r>
        <w:t>порядок и условия предоставления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систем;</w:t>
      </w:r>
    </w:p>
    <w:p>
      <w:r>
        <w:rPr>
          <w:b/>
        </w:rPr>
        <w:t xml:space="preserve">5. </w:t>
      </w:r>
      <w:r>
        <w:t>требования к качеству услуг по предоставлению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систем;</w:t>
      </w:r>
    </w:p>
    <w:p>
      <w:r>
        <w:rPr>
          <w:b/>
        </w:rPr>
        <w:t xml:space="preserve">5. </w:t>
      </w:r>
      <w:r>
        <w:t>порядок определения географических координат и времени обеспечения зоны обслуживания линий управления беспилотными авиационными системами и контроля беспилотных авиационных систем;</w:t>
      </w:r>
    </w:p>
    <w:p>
      <w:r>
        <w:rPr>
          <w:b/>
        </w:rPr>
        <w:t xml:space="preserve">5. </w:t>
      </w:r>
      <w:r>
        <w:t>порядок оценки состояния линий управления беспилотными авиационными системами и контроля беспилотных авиационных систем и документирования информации о состоянии линий управления беспилотными авиационными системами и контроля беспилотных авиационных систем, о качестве их обслуживания;</w:t>
      </w:r>
    </w:p>
    <w:p>
      <w:r>
        <w:rPr>
          <w:b/>
        </w:rPr>
        <w:t xml:space="preserve">5. </w:t>
      </w:r>
      <w:r>
        <w:t>порядок принятия решения о потере линий управления беспилотными авиационными системами и контроля беспилотной авиационной системы;</w:t>
      </w:r>
    </w:p>
    <w:p>
      <w:r>
        <w:rPr>
          <w:b/>
        </w:rPr>
        <w:t xml:space="preserve">5. </w:t>
      </w:r>
      <w:r>
        <w:t>требования по обеспечению информационной безопасности с учетом применения средств криптографической защиты информации, сертифицированных в соответствии с требованиями федерального органа исполнительной власти в области обеспечения безопасности, от несанкционированного доступа посторонних лиц.</w:t>
      </w:r>
    </w:p>
    <w:p>
      <w:r>
        <w:rPr>
          <w:b/>
        </w:rPr>
        <w:t xml:space="preserve">6. </w:t>
      </w:r>
      <w:r>
        <w:t>Федеральные авиационные правила, указанные в пункте 3 статьи 8 настоящего Кодекса и устанавливающие требования к юридическим лицам и индивидуальным предпринимателям, являющимся поставщиками услуг по обслуживанию линий управления беспилотными авиационными системами и контроля беспилотных авиационных систем, форму и порядок выдачи документов, подтверждающих их соответствие требованиям федеральных авиационных правил, должны содержать в том числе:</w:t>
      </w:r>
    </w:p>
    <w:p>
      <w:r>
        <w:rPr>
          <w:b/>
        </w:rPr>
        <w:t xml:space="preserve">6. </w:t>
      </w:r>
      <w:r>
        <w:t>последовательность процедур подтверждения соответствия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правил;</w:t>
      </w:r>
    </w:p>
    <w:p>
      <w:r>
        <w:rPr>
          <w:b/>
        </w:rPr>
        <w:t xml:space="preserve">6. </w:t>
      </w:r>
      <w:r>
        <w:t>требования к документам, представляемым поставщиками услуг по обслуживанию линий управления беспилотными авиационными системами и контроля беспилотных авиационных систем, в целях подтверждения их соответствия требованиям федеральных авиационных правил, включая требования к содержанию таких документов;</w:t>
      </w:r>
    </w:p>
    <w:p>
      <w:r>
        <w:rPr>
          <w:b/>
        </w:rPr>
        <w:t xml:space="preserve">6. </w:t>
      </w:r>
      <w:r>
        <w:t>перечень документов, указанных в подпункте 2 настоящего пункта, и порядок их проверки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гражданской авиации;</w:t>
      </w:r>
    </w:p>
    <w:p>
      <w:r>
        <w:rPr>
          <w:b/>
        </w:rPr>
        <w:t xml:space="preserve">6. </w:t>
      </w:r>
      <w:r>
        <w:t>основания и порядок выдачи документов, подтверждающих соответствие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правил, основания и порядок внесения в них изменений, основания и порядок замены таких документов;</w:t>
      </w:r>
    </w:p>
    <w:p>
      <w:r>
        <w:rPr>
          <w:b/>
        </w:rPr>
        <w:t xml:space="preserve">6. </w:t>
      </w:r>
      <w:r>
        <w:t>основания для отказа в выдаче, отказа во внесении изменений, отказа в замене документов, указанных в подпункте 4 настоящего пункта;</w:t>
      </w:r>
    </w:p>
    <w:p>
      <w:r>
        <w:rPr>
          <w:b/>
        </w:rPr>
        <w:t xml:space="preserve">6. </w:t>
      </w:r>
      <w:r>
        <w:t>требования к персоналу поставщиков услуг по обслуживанию линий управления беспилотными авиационными системами и контроля беспилотных авиационных систем;</w:t>
      </w:r>
    </w:p>
    <w:p>
      <w:r>
        <w:rPr>
          <w:b/>
        </w:rPr>
        <w:t xml:space="preserve">6. </w:t>
      </w:r>
      <w:r>
        <w:t>требования к наличию и составу оборудования поставщиков услуг по обслуживанию линий управления беспилотными авиационными системами и контроля беспилотных авиационных систем.</w:t>
      </w:r>
    </w:p>
    <w:p>
      <w:r>
        <w:rPr>
          <w:b/>
        </w:rPr>
        <w:t xml:space="preserve">7. </w:t>
      </w:r>
      <w:r>
        <w:t>Требования к наземному оборудованию по обслуживанию линий управления беспилотными авиационными системами и контроля беспилотных авиационных систем, подлежащему обязательной сертификации в соответствии с подпунктом 3 пункта 1 статьи 8 настоящего Кодекса, устанавливаются федеральными авиационными правилами,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авиации, и должны содержать в том числе:</w:t>
      </w:r>
    </w:p>
    <w:p>
      <w:r>
        <w:rPr>
          <w:b/>
        </w:rPr>
        <w:t xml:space="preserve">7. </w:t>
      </w:r>
      <w:r>
        <w:t>требования к составу типовой конструкции такого оборудования;</w:t>
      </w:r>
    </w:p>
    <w:p>
      <w:r>
        <w:rPr>
          <w:b/>
        </w:rPr>
        <w:t xml:space="preserve">7. </w:t>
      </w:r>
      <w:r>
        <w:t>требования к функциональным и иным характеристикам такого оборудования, к его работоспособности в различных условиях;</w:t>
      </w:r>
    </w:p>
    <w:p>
      <w:r>
        <w:rPr>
          <w:b/>
        </w:rPr>
        <w:t xml:space="preserve">7. </w:t>
      </w:r>
      <w:r>
        <w:t>требования к обеспечению безопасности такого оборудования.</w:t>
      </w:r>
    </w:p>
    <w:p>
      <w:r>
        <w:rPr>
          <w:b/>
        </w:rPr>
        <w:t xml:space="preserve">8. </w:t>
      </w:r>
      <w:r>
        <w:t>Граждане и юридические лица, которые имеют установки и аппараты, создающие помехи линиям управления беспилотными авиационными системами и контроля беспилотных авиационных систем, за исключением органов государственной власти и организаций, на которые законодательством Российской Федерации возложены полномочия по пресечению нахождения беспилотных воздушных судов в воздушном пространстве, обязаны по требованию уполномоченного органа, осуществляющего функции по контролю и надзору в сфере связи, устранить помехи своими силами и за свой счет, а до их устранения прекратить работу таких установок и аппаратов.&amp;quot;;</w:t>
        <w:br/>
        <w:t>б) дополнить статьей 782 следующего содержания:</w:t>
      </w:r>
    </w:p>
    <w:p>
      <w:r>
        <w:rPr>
          <w:b/>
        </w:rPr>
        <w:t>Статья 782. Наземные и летные проверки оборудования, предназначенного для обеспечения полетов воздушных судов</w:t>
      </w:r>
    </w:p>
    <w:p>
      <w:r>
        <w:rPr>
          <w:b/>
        </w:rPr>
        <w:t xml:space="preserve">1. </w:t>
      </w:r>
      <w:r>
        <w:t>Владельцы светосигнального оборудования, устанавливаемого на сертифицированных аэродромах,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 по обслуживанию линий управления беспилотными авиационными системами и контроля беспилотных авиационных систем, эксплуатирующие такое оборудование при осуществлении деятельности в области гражданской авиации, в целях оценки соответствия технических характеристик такого оборудования требованиям сертификационных базисов оборудования и эксплуатационной документации, определения его пригодности для обеспечения полетов воздушных судов проводят наземные и летные проверки такого оборудования с использованием воздушных судов-лабораторий или специально выделенных воздушных судов.</w:t>
      </w:r>
    </w:p>
    <w:p>
      <w:r>
        <w:rPr>
          <w:b/>
        </w:rPr>
        <w:t xml:space="preserve">2. </w:t>
      </w:r>
      <w:r>
        <w:t>Порядок проведения наземных и летных проверок оборудования, указанного в пункте 1 настоящей статьи, устанавливается федеральными авиационными правилами, утверждаемыми для гражданской авиации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авиации, для государственной авиации федеральным органом исполнительной власти в области обороны, для экспериментальной авиации федеральным органом исполнительной власти в области оборонной промышленности.</w:t>
      </w:r>
    </w:p>
    <w:p>
      <w:r>
        <w:rPr>
          <w:b/>
        </w:rPr>
        <w:t xml:space="preserve">3. </w:t>
      </w:r>
      <w:r>
        <w:t>Порядок проведения наземных и летных проверок оборудования, указанный в пункте 2 настоящей статьи, должен содержать в том числе:</w:t>
      </w:r>
    </w:p>
    <w:p>
      <w:r>
        <w:rPr>
          <w:b/>
        </w:rPr>
        <w:t xml:space="preserve">3. </w:t>
      </w:r>
      <w:r>
        <w:t>виды и периодичность проведения наземных и летных проверок такого оборудования;</w:t>
      </w:r>
    </w:p>
    <w:p>
      <w:r>
        <w:rPr>
          <w:b/>
        </w:rPr>
        <w:t xml:space="preserve">3. </w:t>
      </w:r>
      <w:r>
        <w:t>порядок организации, подготовки и выполнения наземных и летных проверок такого оборудования;</w:t>
      </w:r>
    </w:p>
    <w:p>
      <w:r>
        <w:rPr>
          <w:b/>
        </w:rPr>
        <w:t xml:space="preserve">3. </w:t>
      </w:r>
      <w:r>
        <w:t>требования к документам, оформляемым по результатам проведения наземных и летных проверок такого оборудования, включая требования к их содержанию и порядок их оформления;</w:t>
      </w:r>
    </w:p>
    <w:p>
      <w:r>
        <w:rPr>
          <w:b/>
        </w:rPr>
        <w:t xml:space="preserve">3. </w:t>
      </w:r>
      <w:r>
        <w:t>формы документов, указанных в подпункте 3 настоящего пункта;</w:t>
      </w:r>
    </w:p>
    <w:p>
      <w:r>
        <w:rPr>
          <w:b/>
        </w:rPr>
        <w:t xml:space="preserve">3. </w:t>
      </w:r>
      <w:r>
        <w:t>критерии принятия решений о соответствии такого оборудования сертификационным базисам оборудования и эксплуатационной документации.&amp;quot;;</w:t>
        <w:br/>
        <w:t>в) дополнить статьей 783 следующего содержания:</w:t>
      </w:r>
    </w:p>
    <w:p>
      <w:r>
        <w:rPr>
          <w:b/>
        </w:rPr>
        <w:t>Статья 783. Требования к оснащению и порядок оснащения пилотируемых воздушных судов и беспилотных авиационных систем</w:t>
      </w:r>
    </w:p>
    <w:p>
      <w:r>
        <w:rPr>
          <w:b/>
        </w:rPr>
        <w:t xml:space="preserve">1. </w:t>
      </w:r>
      <w:r>
        <w:t>Требования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безопасности, и порядок оснащения таким оборудованием пилотируемых воздушных судов и беспилотных авиационных систем устанавливаются Правительством Российской Федерации.</w:t>
      </w:r>
    </w:p>
    <w:p>
      <w:r>
        <w:rPr>
          <w:b/>
        </w:rPr>
        <w:t xml:space="preserve">2. </w:t>
      </w:r>
      <w:r>
        <w:t>Оснащение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оснащение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осуществляется владельцами пилотируемых воздушных судов и беспилотных авиационных систем.&amp;quot;;</w:t>
      </w:r>
    </w:p>
    <w:p>
      <w:r>
        <w:rPr>
          <w:b/>
        </w:rPr>
        <w:t xml:space="preserve">2. </w:t>
      </w:r>
      <w:r>
        <w:t>в статье 120 слова &amp;quot;двадцати пяти процентов установленного федеральным законом минимального размера оплаты труда&amp;quot; заменить словами &amp;quot;ста рублей&amp;quot;, дополнить предложениями следующего содержания: &amp;quot;Пассажир также вправе потребовать от перевозчика возмещения ему убытков, причиненных в связи с просрочкой его доставки или багажа в пункт назначения, в полном объеме сверх предусмотренного настоящей статьей штрафа. Причиненные убытки возмещаются в порядке, установленном законодательством Российской Федерации.&amp;quot;.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2023 года, за исключением положений, для которых настоящей статьей установлен иной срок вступления их в силу.</w:t>
      </w:r>
    </w:p>
    <w:p>
      <w:r>
        <w:rPr>
          <w:b/>
        </w:rPr>
        <w:t xml:space="preserve">2. </w:t>
      </w:r>
      <w:r>
        <w:t>Пункт 6, подпункты &amp;quot;б&amp;quot; и &amp;quot;в&amp;quot; пункта 8 и пункт 9 статьи 1 настоящего Федерального закона вступают в силу с 1 апреля 2024 года.</w:t>
      </w:r>
    </w:p>
    <w:p>
      <w:r>
        <w:rPr>
          <w:b/>
        </w:rPr>
        <w:t xml:space="preserve">3. </w:t>
      </w:r>
      <w:r>
        <w:t>К нормативным правовым актам Российской Федерации, устанавливающим обязательные требования и предусмотренным пунктом 1 статьи 83, пунктами 4, 6 и 7 статьи 781, пунктом 2 статьи 782 и пунктом 1 статьи 783 Воздушного кодекса Российской Федерации, не применяются положения части 1 статьи 3 Федерального закона от 31 июля 2020 года № 247-ФЗ &amp;quot;Об обязательных требованиях в Российской Федерации&amp;quot;.</w:t>
        <w:br/>
        <w:t>Президент Российской Федерации В.Путин</w:t>
        <w:br/>
        <w:t>Москва, Кремль</w:t>
        <w:br/>
        <w:t>4 августа 2023 года</w:t>
        <w:br/>
        <w:t>№ 487-ФЗ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