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2003, № 27, ст. 2700; 2007, № 26, ст. 3089; № 31, ст. 4007; № 41, ст. 4845; 2009, № 45, ст. 5267; 2010, № 1, ст. 1; № 30, ст. 4006; 2011, № 17, ст. 2310; № 30, ст. 4573; 2012, № 31, ст. 4322; 2013, № 49, ст. 6342; 2014, № 42, ст. 5615; 2016, № 27, ст. 4223; 2021, № 1, ст. 10; № 22, ст. 3676; 2022, № 29, ст. 5254; 2023, № 32, ст. 6137) следующие изменения</w:t>
      </w:r>
    </w:p>
    <w:p>
      <w:r>
        <w:t>часть 1 статьи 1.31 дополнить пунктом 11 следующего содержания: "11)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
        <w:t>пункт 2 части 2 статьи 23.45 изложить в следующей редакции: "2)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
        <w:t>статью 28.6 дополнить частью 12 следующего содержания: "12.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пункта 11 части 1 статьи 1.31 и части 12 статьи 28.6 Кодекса Российской Федерации об административных правонарушениях применяются до 31 декабря 2026 года включительно. (В редакции Федерального закона от 15.12.2025 № 473-ФЗ)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