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о статусе Экономического Суда Содружества Независимых Государств от 6 июля 1992 года</w:t>
      </w:r>
    </w:p>
    <w:p>
      <w:r>
        <w:rPr>
          <w:b/>
        </w:rPr>
        <w:t>Статья 1</w:t>
      </w:r>
    </w:p>
    <w:p>
      <w:r>
        <w:t>Ратифицировать Протокол о внесении изменений в Соглашение о статусе Экономического Суда Содружества Независимых Государств от 6 июля 1992 года, подписанный от имени Российской Федерации в городе Москве 17 июля 2017 года.</w:t>
      </w:r>
    </w:p>
    <w:p>
      <w:r>
        <w:rPr>
          <w:b/>
        </w:rPr>
        <w:t>Статья 2</w:t>
      </w:r>
    </w:p>
    <w:p>
      <w:r>
        <w:t>Назначение судей от Российской Федерации в реестр судей Экономического Суда Содружества Независимых Государств и прекращение их полномочий по основаниям, предусмотренным Соглашением о статусе Экономического Суда Содружества Независимых Государств от 6 июля 1992 года, осуществляются Президентом Российской Федерации в порядке, установленном Президентом Российской Федерации.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