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Водный кодекс Российской Федерации и отдельные законодательные акты Российской Федерации</w:t>
      </w:r>
    </w:p>
    <w:p>
      <w:r>
        <w:rPr>
          <w:b/>
        </w:rPr>
        <w:t>Статья 1</w:t>
      </w:r>
    </w:p>
    <w:p>
      <w:r>
        <w:t>Внести в Водный кодекс Российской Федерации (Собрание законодательства Российской Федерации, 2006, № 23, ст. 2381; № 50, ст. 5279; 2008, № 29, ст. 3418; № 30, ст. 3616; 2009, № 52, ст. 6441; 2011, № 29, ст. 4281; № 30, ст. 4590, 4605; № 50, ст. 7359; 2012, № 26, ст. 3446; 2013, № 19, ст. 2314; № 43, ст. 5452; 2014, № 26, ст. 3387; 2015, № 1, ст. 11, 12; № 29, ст. 4359, 4370; № 48, ст. 6723; 2017, № 31, ст. 4757, 4766; 2018, № 32, ст. 5135; № 53, ст. 8401, 8464; 2019, № 31, ст. 4453; № 51, ст. 7483; № 52, ст. 7806; 2020, № 17, ст. 2725; № 50, ст. 8061; 2021, № 24, ст. 4181, 4188, 4211, 4225; № 27, ст. 5130; № 52, ст. 8979; 2022, № 1, ст. 14, 39; № 18, ст. 3008; 2023, № 14, ст. 2373; № 18, ст. 3227; № 25, ст. 4429; Официальный интернет-портал правовой информации (www.pravo.gov.ru), 2023, 12 декабря, № 0001202312120022) следующие изменения: 1) часть 3 статьи 6 изложить в следующей редакции: "3. Использование водных объектов общего пользования осуществляется с учетом правил использования водных объектов для рекреационных целей, утверждаемых в соответствии со статьей 50 настоящего Кодекса, а также с учетом правил использования водных объектов для личных и бытовых нужд."; 2) пункт 7 части 3 статьи 11 после слов "частью 2 статьи 47" дополнить словами ", частью 2 статьи 67"; 3) в пункте 17 статьи 24 слово "мер" заменить словом "мероприятий"; 4) в статье 25: а) пункт 8 признать утратившим силу; б) в пункте 10 слово "мер" заменить словом "мероприятий"; в) в пункте 11 слово "мер" заменить словом "мероприятий"; 5) в части 1 статьи 26: а) в пункте 2 слово "мер" заменить словом "мероприятий"; б) в пункте 3 слово "мер" заменить словом "мероприятий"; 6) в статье 27: а) часть 4 дополнить словами ", а также установление правил использования водных объектов для рекреационных целей"; б) часть 5 дополнить словами ", а также установление правил использования водных объектов для рекреационных целей"; 7) в статье 33: а) в части 3: пункт 2 признать утратившим силу; в пункте 6 слова ", перечень мероприятий, направленных на достижение этих показателей" исключить; пункт 7 признать утратившим силу; б) часть 5 изложить в следующей редакции: "5. Реализация схем комплексного использования и охраны водных объектов осуществляется органами государственной власти путем разработки и осуществления водохозяйственных мероприятий в соответствии с настоящим Кодексом и иными федеральными законами."; 8) статью 45 изложить в следующей редакции: "Статья 45. Использование водохранилищ 1. Использование водохранилищ осуществляется в соответствии с правилами использования водохранилищ.</w:t>
      </w:r>
    </w:p>
    <w:p>
      <w:r>
        <w:rPr>
          <w:b/>
        </w:rPr>
        <w:t xml:space="preserve">2. </w:t>
      </w:r>
      <w:r>
        <w:t>Правила использования водохранилища должны содержать</w:t>
      </w:r>
    </w:p>
    <w:p>
      <w:r>
        <w:rPr>
          <w:b/>
        </w:rPr>
        <w:t xml:space="preserve">3. </w:t>
      </w:r>
      <w:r>
        <w:t>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r>
        <w:rPr>
          <w:b/>
        </w:rPr>
        <w:t xml:space="preserve">4. </w:t>
      </w:r>
      <w:r>
        <w:t>Использование водохранилищ, не включенных в перечень водохранилищ, предусмотренный частью 3 настоящей статьи, осуществляется в соответствии с типовыми правилами использования водохранилищ, утвержденными уполномоченным Правительством Российской Федерации федеральным органом исполнительной власти</w:t>
      </w:r>
    </w:p>
    <w:p>
      <w:r>
        <w:rPr>
          <w:b/>
        </w:rPr>
        <w:t xml:space="preserve">5. </w:t>
      </w:r>
      <w:r>
        <w:t>Разработка, согласование и утверждение правил использования водохранилищ, в том числе типовых правил использования водохранилищ, осуществляются в порядке, установленном Правительством Российской Федерации.";</w:t>
      </w:r>
    </w:p>
    <w:p>
      <w:r>
        <w:rPr>
          <w:b/>
        </w:rPr>
        <w:t xml:space="preserve">2. </w:t>
      </w:r>
      <w:r>
        <w:t>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r>
        <w:rPr>
          <w:b/>
        </w:rPr>
        <w:t xml:space="preserve">3. </w:t>
      </w:r>
      <w:r>
        <w:t>Правила использования водных объектов для рекреационных целей должны содержать</w:t>
      </w:r>
    </w:p>
    <w:p>
      <w:r>
        <w:rPr>
          <w:b/>
        </w:rPr>
        <w:t xml:space="preserve">4. </w:t>
      </w:r>
      <w:r>
        <w:t>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r>
        <w:rPr>
          <w:b/>
        </w:rPr>
        <w:t xml:space="preserve">5. </w:t>
      </w:r>
      <w:r>
        <w:t>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r>
        <w:rPr>
          <w:b/>
        </w:rPr>
        <w:t xml:space="preserve">2. </w:t>
      </w:r>
      <w:r>
        <w:t>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p>
      <w:r>
        <w:rPr>
          <w:b/>
        </w:rPr>
        <w:t xml:space="preserve">3. </w:t>
      </w:r>
      <w:r>
        <w:t>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законодательством в области защиты населения и территорий от чрезвычайных ситуаций, при условии, что донный грунт не содержит твердых полезных ископаемых, не относящихся к общераспространенным полезным ископаемым</w:t>
      </w:r>
    </w:p>
    <w:p>
      <w:r>
        <w:rPr>
          <w:b/>
        </w:rPr>
        <w:t xml:space="preserve">4. </w:t>
      </w:r>
      <w:r>
        <w:t>Порядок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устанавливается Правительством Российской Федерации."</w:t>
      </w:r>
    </w:p>
    <w:p>
      <w:r>
        <w:rPr>
          <w:b/>
        </w:rPr>
        <w:t xml:space="preserve">2. </w:t>
      </w:r>
      <w:r>
        <w:t>основные характеристики водотока (характеристики водности, сведения о водосборной площади)</w:t>
      </w:r>
    </w:p>
    <w:p>
      <w:r>
        <w:rPr>
          <w:b/>
        </w:rPr>
        <w:t xml:space="preserve">2. </w:t>
      </w:r>
      <w:r>
        <w:t>состав и краткое описание гидротехнических сооружений, образующих водохранилище, судопропускных сооружений, рыбозащитных и рыбопропускных сооружений, а также иных сооружений, оказывающих воздействие на водный режим водохранилища</w:t>
      </w:r>
    </w:p>
    <w:p>
      <w:r>
        <w:rPr>
          <w:b/>
        </w:rPr>
        <w:t xml:space="preserve">2. </w:t>
      </w:r>
      <w:r>
        <w:t>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 режим притока и режим сброса воды</w:t>
      </w:r>
    </w:p>
    <w:p>
      <w:r>
        <w:rPr>
          <w:b/>
        </w:rPr>
        <w:t xml:space="preserve">2. </w:t>
      </w:r>
      <w:r>
        <w:t>объем водопотребления</w:t>
      </w:r>
    </w:p>
    <w:p>
      <w:r>
        <w:rPr>
          <w:b/>
        </w:rPr>
        <w:t xml:space="preserve">2. </w:t>
      </w:r>
      <w:r>
        <w:t>порядок регулирования режима функционирования водохранилища, в том числе для предупреждения аварий и иных чрезвычайных ситуаций и при ликвидации их последствий</w:t>
      </w:r>
    </w:p>
    <w:p>
      <w:r>
        <w:rPr>
          <w:b/>
        </w:rPr>
        <w:t xml:space="preserve">2. </w:t>
      </w:r>
      <w:r>
        <w:t>режимы пропуска паводков, специальных попусков, наполнения и сработки водохранилища</w:t>
      </w:r>
    </w:p>
    <w:p>
      <w:r>
        <w:rPr>
          <w:b/>
        </w:rPr>
        <w:t xml:space="preserve">2. </w:t>
      </w:r>
      <w:r>
        <w:t>направления водохозяйственных мероприятий по обустройству и защите берегов водохранилища от размывов и разрушений, расчистке дна водохранилища</w:t>
      </w:r>
    </w:p>
    <w:p>
      <w:r>
        <w:rPr>
          <w:b/>
        </w:rPr>
        <w:t xml:space="preserve">2. </w:t>
      </w:r>
      <w:r>
        <w:t>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
        <w:rPr>
          <w:b/>
        </w:rPr>
        <w:t xml:space="preserve">2. </w:t>
      </w:r>
      <w:r>
        <w:t>порядок обеспечения собственников гидротехнических сооружений, образующих водохранилище (эксплуатирующих организаций), гидрометеорологической информацией, в том числе о прогнозном притоке и фактическом притоке воды в водохранилище</w:t>
      </w:r>
    </w:p>
    <w:p>
      <w:r>
        <w:rPr>
          <w:b/>
        </w:rPr>
        <w:t xml:space="preserve">2. </w:t>
      </w:r>
      <w:r>
        <w:t>сведения о действиях, осуществляемых при возникновении аварий и иных чрезвычайных ситуаций, и перечень соответствующих мероприятий</w:t>
      </w:r>
    </w:p>
    <w:p>
      <w:r>
        <w:rPr>
          <w:b/>
        </w:rPr>
        <w:t xml:space="preserve">2. </w:t>
      </w:r>
      <w:r>
        <w:t>сведения о зонах затопления и подтопления</w:t>
      </w:r>
    </w:p>
    <w:p>
      <w:r>
        <w:rPr>
          <w:b/>
        </w:rPr>
        <w:t xml:space="preserve">2. </w:t>
      </w:r>
      <w:r>
        <w:t>порядок осуществления деятельности по поддержанию надлежащего санитарного и технического состояния водохранилища</w:t>
      </w:r>
    </w:p>
    <w:p>
      <w:r>
        <w:rPr>
          <w:b/>
        </w:rPr>
        <w:t xml:space="preserve">2. </w:t>
      </w:r>
      <w:r>
        <w:t>порядок осуществления наблюдений за состоянием водохранилища</w:t>
      </w:r>
    </w:p>
    <w:p>
      <w:r>
        <w:rPr>
          <w:b/>
        </w:rPr>
        <w:t xml:space="preserve">5. </w:t>
      </w:r>
      <w:r>
        <w:t>статью 50 изложить в следующей редакции: "Статья 50. Использование водных объектов для рекреационных целей 1.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соответствии с настоящим Кодексом, иными федеральными законами и правилами использования водных объектов для рекреационных целей</w:t>
      </w:r>
    </w:p>
    <w:p>
      <w:r>
        <w:rPr>
          <w:b/>
        </w:rPr>
        <w:t xml:space="preserve">3. </w:t>
      </w:r>
      <w:r>
        <w:t>требования к определению водных объектов или их частей, предназначенных для использования в рекреационных целях</w:t>
      </w:r>
    </w:p>
    <w:p>
      <w:r>
        <w:rPr>
          <w:b/>
        </w:rPr>
        <w:t xml:space="preserve">3. </w:t>
      </w:r>
      <w:r>
        <w:t>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r>
        <w:rPr>
          <w:b/>
        </w:rPr>
        <w:t xml:space="preserve">3. </w:t>
      </w:r>
      <w:r>
        <w:t>требования к срокам открытия и закрытия купального сезона</w:t>
      </w:r>
    </w:p>
    <w:p>
      <w:r>
        <w:rPr>
          <w:b/>
        </w:rPr>
        <w:t xml:space="preserve">3. </w:t>
      </w:r>
      <w:r>
        <w:t>порядок проведения мероприятий, связанных с использованием водных объектов или их частей для рекреационных целей</w:t>
      </w:r>
    </w:p>
    <w:p>
      <w:r>
        <w:rPr>
          <w:b/>
        </w:rPr>
        <w:t xml:space="preserve">3. </w:t>
      </w:r>
      <w:r>
        <w:t>требования к определению зон купания и иных зон, необходимых для осуществления рекреационной деятельности</w:t>
      </w:r>
    </w:p>
    <w:p>
      <w:r>
        <w:rPr>
          <w:b/>
        </w:rPr>
        <w:t xml:space="preserve">3. </w:t>
      </w:r>
      <w:r>
        <w:t>требования к охране водных объектов</w:t>
      </w:r>
    </w:p>
    <w:p>
      <w:r>
        <w:rPr>
          <w:b/>
        </w:rPr>
        <w:t xml:space="preserve">3. </w:t>
      </w:r>
      <w:r>
        <w:t>иные требования, необходимые для использования и охраны водных объектов или их частей для рекреационных целей</w:t>
      </w:r>
    </w:p>
    <w:p>
      <w:r>
        <w:rPr>
          <w:b/>
        </w:rPr>
        <w:t xml:space="preserve">5. </w:t>
      </w:r>
      <w:r>
        <w:t>часть 2 статьи 523 после слов "берегов водных объектов" дополнить словами ", либо в интересах третьих лиц"</w:t>
      </w:r>
    </w:p>
    <w:p>
      <w:r>
        <w:rPr>
          <w:b/>
        </w:rPr>
        <w:t xml:space="preserve">5. </w:t>
      </w:r>
      <w:r>
        <w:t>часть 18 статьи 65 изложить в следующей редакции: "18.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Правительством Российской Федерации."</w:t>
      </w:r>
    </w:p>
    <w:p>
      <w:r>
        <w:rPr>
          <w:b/>
        </w:rPr>
        <w:t xml:space="preserve">5. </w:t>
      </w:r>
      <w:r>
        <w:t>статью 67 изложить в следующей редакции: "Статья 67. Зоны чрезвычайных ситуаций на водных объектах 1. В соответствии с законодательством в области охраны окружающей среды и законодательством в области защиты населения и территорий от чрезвычайных ситуаций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
        <w:rPr>
          <w:b/>
        </w:rPr>
        <w:t>Статья 2</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 27, ст. 3995; 2017, № 1, ст. 6; № 31, ст. 4828; 2018, № 1, ст. 27, 47, 87; № 7, ст. 975; № 32, ст. 5133; 2019, № 6, ст. 461; № 18, ст. 2211; № 31, ст. 4442; 2020, № 52, ст. 8591, 8600; 2021, № 1, ст. 57; № 24, ст. 4188; № 27, ст. 5132; 2022, № 1, ст. 61; 2023, № 32, ст. 6181, 6201; № 45, ст. 7988) следующие изменения</w:t>
      </w:r>
    </w:p>
    <w:p>
      <w:r>
        <w:t>пункт 28 части 1 статьи 15 дополнить словами ", а также правил использования водных объектов для рекреационных целей"</w:t>
      </w:r>
    </w:p>
    <w:p>
      <w:r>
        <w:t>пункт 36 части 1 статьи 16 дополнить словами ", а также правил использования водных объектов для рекреационных целей"</w:t>
      </w:r>
    </w:p>
    <w:p>
      <w:r>
        <w:rPr>
          <w:b/>
        </w:rPr>
        <w:t>Статья 3</w:t>
      </w:r>
    </w:p>
    <w:p>
      <w:r>
        <w:t>Федеральный закон от 3 июня 2006 года № 73-ФЗ "О введении в действие Водного кодекса Российской Федерации" (Собрание законодательства Российской Федерации, 2006, № 23, ст. 2380) дополнить статьей 67 следующего содержания: "Статья 67 1. До 1 марта 2025 года органы местного самоуправления муниципального района, муниципального округа, городского округа утверждают правила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
        <w:rPr>
          <w:b/>
        </w:rPr>
        <w:t xml:space="preserve">2. </w:t>
      </w:r>
      <w:r>
        <w:t>Договоры водопользования для использования акватории водных объектов для рекреационных целей, заключенные до 1 марта 2025 года, до 1 марта 2026 года должны быть приведены в соответствие со статьей 50 Водного кодекса Российской Федерации, с правилами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в порядке, установленном Правительством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и 12 статьи 1 настоящего Федерального закона вступают в силу с 1 сентября 2024 года</w:t>
      </w:r>
    </w:p>
    <w:p>
      <w:r>
        <w:rPr>
          <w:b/>
        </w:rPr>
        <w:t xml:space="preserve">3. </w:t>
      </w:r>
      <w:r>
        <w:t>Пункты 7 и 10 статьи 1 настоящего Федерального закона вступают в силу с 1 января 2025 года</w:t>
      </w:r>
    </w:p>
    <w:p>
      <w:r>
        <w:rPr>
          <w:b/>
        </w:rPr>
        <w:t xml:space="preserve">4. </w:t>
      </w:r>
      <w:r>
        <w:t>Пункт 11 статьи 1 и абзац четвертый статьи 3 настоящего Федерального закона вступают в силу с 1 марта 2025 года</w:t>
      </w:r>
    </w:p>
    <w:p>
      <w:r>
        <w:rPr>
          <w:b/>
        </w:rPr>
        <w:t xml:space="preserve">5. </w:t>
      </w:r>
      <w:r>
        <w:t>Пункт 8 статьи 1 настоящего Федерального закона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