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149 и 343 части второй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33, ст. 3429; № 53, ст. 5015; 2002, № 22, ст. 2026; № 30, ст. 3027; 2003, № 1, ст. 2; № 28, ст. 2886; 2004, № 27, ст. 2711; № 34, ст. 3524; № 45, ст. 4377; 2005, № 30, ст. 3130; 2006, № 10, ст. 1065; № 31, ст. 3436, 3450; № 45, ст. 4628; № 50, ст. 5279; 2007, № 23, ст. 2691; № 31, ст. 3991; № 45, ст. 5417; 2008, № 30, ст. 3616; № 48, ст. 5504, 5519; № 52, ст. 6237; 2009, № 29, ст. 3598; № 48, ст. 5731, 5737; № 51, ст. 6155; № 52, ст. 6455; 2010, № 25, ст. 3070; № 31, ст. 4198; № 32, ст. 4298; № 45, ст. 5756; № 48, ст. 6247; № 49, ст. 6409; 2011, № 1, ст. 7, 37; № 27, ст. 3881; № 29, ст. 4291; № 30, ст. 4583, 4593; № 45, ст. 6335; № 48, ст. 6731; № 49, ст. 7014, 7016; № 50, ст. 7359; 2012, № 31, ст. 4334; № 49, ст. 6749; № 53, ст. 7596, 7619; 2013, № 23, ст. 2889; № 30, ст. 4031, 4048; № 40, ст. 5038; № 48, ст. 6165; № 52, ст. 6985; 2014, № 23, ст. 2938; № 48, ст. 6647; 2015, № 1, ст. 17, 32; № 48, ст. 6684, 6692; 2016, № 23, ст. 3298; № 26, ст. 3856; № 27, ст. 4175; № 49, ст. 6844; 2017, № 1, ст. 4; № 11, ст. 1534; № 30, ст. 4441; № 40, ст. 5753; № 45, ст. 6579; № 47, ст. 6842; № 49, ст. 7307, 7315, 7318; 2018, № 1, ст. 50; № 18, ст. 2565, 2568; № 24, ст. 3410; № 45, ст. 6847; № 49, ст. 7496; № 53, ст. 8419; 2019, № 16, ст. 1826; № 30, ст. 4112, 4113, 4114; 2020, № 13, ст. 1857; № 29, ст. 4501; № 31, ст. 5024; № 42, ст. 6529; № 48, ст. 7627; 2021, № 24, ст. 4214, 4217; № 27, ст. 5133, 5136, 5137; № 49, ст. 8146, 8147; 2022, № 11, ст. 1597; № 16, ст. 2598, 2599; № 29, ст. 5288, 5290, 5291; № 45, ст. 7676; № 48, ст. 8310; № 52, ст. 9350, 9353; 2023, № 1, ст. 13, 43; № 8, ст. 1200; № 9, ст. 1415; № 26, ст. 4670; № 32, ст. 6121; № 49, ст. 8656; № 52, ст. 9508, 9523, 9524) следующие изменения</w:t>
      </w:r>
    </w:p>
    <w:p>
      <w:r>
        <w:t>пункт 2 статьи 149 дополнить подпунктом 43 следующего содержания: "43) услуг оператора по проведению операций в реестре углеродных единиц в соответствии с законодательством Российской Федерации в области ограничения выбросов парниковых газов и законодательством Российской Федерации, регламентирующим порядок проведения эксперимента по ограничению выбросов парниковых газов в отдельных субъектах Российской Федерации."</w:t>
      </w:r>
    </w:p>
    <w:p>
      <w:r>
        <w:t>в статье 343: а) в пункте 18: абзац третий изложить в следующей редакции: "где ViПРОM - выраженный в тысячах кубических метров совокупный объем реализации газа в месяце, непосредственно предшествующем месяцу налогового периода, на территории i-гo субъекта Российской Федерации потребителям (за исключением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являющихся налогоплательщиками, указанными в абзаце одиннадцатом настоящего пункта, или входящих с такими налогоплательщиками в одну группу компаний и осуществляющих перепродажу приобретенного газа, организаций, входящих с налогоплательщиком в одну группу компаний, в части объемов газа, приобретаемых ими для использования на собственные нужды либо для переработки с получением сухого отбензиненного газа, организаций, газ которым поставляется из объемов природного газа, причитающихся Российской Федерации в соответствии с условиями Соглашения о разработке Пильтун-Астохского и Лунского месторождений нефти и газа на условиях раздела продукции в счет регулярных платежей за добычу полезных ископаемых (роялти), для реализации природного газа потребителям, организаций, осуществляющих производство сжиженного природного газа, в части объемов газа, приобретаемых исключительно для производства сжиженного природного газа, организаций, выручка от реализации тепловой и (или) электрической энергии (мощности) которых за календарный год, предшествующий году налогового периода, составляет не менее 75 процентов общей выручки, определенной за соответствующий календарный год, организаций, выручка от реализации тепловой и (или) электрической энергии (мощности) которых за календарный год, предшествующий году налогового периода, составляет менее 75 процентов общей выручки, определенной за соответствующий календарный год, в части определяемых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и Министерством финансов Российской Федерации, объемов газа, необходимых им для производства и реализации тепловой и (или) электрической энергии (мощности) по регулируемым ценам (тарифам), населения и организаций, осуществляющих определяемый на основании содержащейся в едином государственном реестре юридических лиц информации в качестве основного или дополнительного вид экономической деятельности по производству электроэнергии тепловыми электростанциями, производству, передаче и распределению пара и горячей воды тепловыми электростанциями и (или) котельными в соответствии с критериями и перечнем, которые устанавливаются Правительством Российской Федерации, и организаций, осуществляющих перепродажу приобретенного газа в части объемов, реализуемых ими потребителям, указанным в настоящем абзаце) налогоплательщиком и (или) организациями, входящими с налогоплательщиком в одну группу компаний;"; в абзаце четвертом слово "стоимость;" заменить словами "стоимость. В случае, если предельный минимальный уровень оптовых цен на газ по состоянию на 30 ноября 2023 года не утвержден для субъекта Российской Федерации, в целях настоящего пункта применяется минимальная из оптовых цен на газ, реализуемый потребителям (за исключением населения) данного субъекта Российской Федерации, утвержденная по состоянию на 30 ноября 2023 года,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потребителям (за исключением населения), не являющимся взаимозависимыми с ними лицами, в i-ом субъекте Российской Федерации за ноябрь 2023 года;"; в абзаце десятом слово "международной" исключить, дополнить предложением следующего содержания: "Лицо, финансовая отчетность по которому не учитывается при составлении консолидированной финансовой отчетности группы компаний исключительно в силу размера или несущественности данных о таком лице, признается в целях настоящего пункта участником такой группы компаний."; в абзаце восемнадцатом слова "(за исключением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осуществляющих перепродажу приобретенного газа, населения и организаций, осуществляющих определяемый на основании содержащейся в едином государственном реестре юридических лиц информации в качестве основного вид экономической деятельности по производству электроэнергии тепловыми электростанциями, производству, передаче и распределению пара и горячей воды тепловыми электростанциями и (или) котельными по перечню, устанавливаемому Правительством Российской Федерации)" заменить словами "(за исключением организаций, объемы реализации газа которым не учитываются при определении показателя ViПРОM в соответствии с настоящим пунктом)"; б) в пункте 19: абзац пятый дополнить словами ",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населению в i-ом субъекте Российской Федерации за июль 2024 года"; абзац шестой изложить в следующей редакции: "ViTЭ - выраженный в тысячах кубических метров совокупный объем реализации газа в месяце, непосредственно предшествующем месяцу налогового периода, организациям, выручка от реализации тепловой и (или) электрической энергии (мощности) которых за календарный год, предшествующий году налогового периода, составляет не менее 75 процентов общей выручки, определенной за соответствующий календарный год, организациям, выручка от реализации тепловой и (или) электрической энергии (мощности) которых за календарный год, предшествующий году налогового периода, составляет менее 75 процентов общей выручки, определенной за соответствующий календарный год, в части определяемых в порядке, предусмотренном пунктом 18 настоящей статьи, объемов газа, необходимых им для производства и реализации тепловой и (или) электрической энергии (мощности) по регулируемым ценам (тарифам), и организациям, осуществляющим определяемый на основании содержащейся в едином государственном реестре юридических лиц информации в качестве основного или дополнительного вид экономической деятельности по производству электроэнергии тепловыми электростанциями, производству, передаче и распределению пара и горячей воды тепловыми электростанциями и (или) котельными в соответствии с критериями и перечнем, которые устанавливаются Правительством Российской Федерации, на территории i-го субъекта Российской Федерации налогоплательщиком и (или) организациями, входящими с налогоплательщиком в одну группу компаний;"</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пункта 1 статьи 1 настоящего Федерального закона</w:t>
      </w:r>
    </w:p>
    <w:p>
      <w:r>
        <w:rPr>
          <w:b/>
        </w:rPr>
        <w:t xml:space="preserve">2. </w:t>
      </w:r>
      <w:r>
        <w:t>Пункт 1 статьи 1 настоящего Федерального закона вступает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налогу на добавленную стоимость</w:t>
      </w:r>
    </w:p>
    <w:p>
      <w:r>
        <w:rPr>
          <w:b/>
        </w:rPr>
        <w:t xml:space="preserve">3. </w:t>
      </w:r>
      <w:r>
        <w:t>Действие положений пунктов 18 и 19 статьи 343 Налогового кодекса Российской Федерации (в редакции настоящего Федерального закона) распространяется на правоотношения, возникшие с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