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 и статью 3 Федерального закона "О проведении эксперимента по установлению специального налогового режима "Автоматизированная упрощенная система налогообложения"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3021, 3027; 2003, № 1, ст. 2, 6; № 28, ст. 2886; 2004, № 27, ст. 2711; № 34, ст. 3517, 3524; № 45, ст. 4377; 2005, № 30, ст. 3112, 3128, 3130; № 52, ст. 5581; 2006, № 10, ст. 1065; № 31, ст. 3436; № 45, ст. 4628; № 50, ст. 5279; 2007, № 23, ст. 2691; № 31, ст. 3991; № 45, ст. 5417, 5432; 2008, № 30, ст. 3611, 3616; № 48, ст. 5504, 5519; № 49, ст. 5749; № 52, ст. 6237; 2009, № 29, ст. 3598, 3641; № 48, ст. 5731, 5737; № 51, ст. 6155; № 52, ст. 6455; 2010, № 15, ст. 1746; № 19, ст. 2291; № 25, ст. 3070; № 31, ст. 4198; № 32, ст. 4298; № 45, ст. 5756; № 48, ст. 6247, 6250, 6251; № 49, ст. 6409; 2011, № 1, ст. 7; № 27, ст. 3881; № 29, ст. 4291; № 30, ст. 4583, 4593; № 45, ст. 6335; № 48, ст. 6731; № 49, ст. 7014; № 50, ст. 7359; 2012, № 26, ст. 3447; № 31, ст. 4334; № 41, ст. 5526; № 49, ст. 6751; № 53, ст. 7596, 7619; 2013, № 23, ст. 2866, 2889; № 30, ст. 4031, 4048, 4049; № 40, ст. 5038; № 44, ст. 5640; № 48, ст. 6165; № 52, ст. 6985; 2014, № 14, ст. 1544; № 19, ст. 2321; № 23, ст. 2936, 2938; № 30, ст. 4245; № 48, ст. 6647, 6660, 6663; 2015, № 1, ст. 17, 32; № 14, ст. 2023, 2024; № 29, ст. 4358; № 48, ст. 6684, 6692; 2016, № 1, ст. 6; № 14, ст. 1902; № 23, ст. 3298; № 26, ст. 3856; № 27, ст. 4175, 4176, 4181; № 49, ст. 6844, 6851; 2017, № 1, ст. 4; № 11, ст. 1534; № 30, ст. 4441; № 45, ст. 6579; № 47, ст. 6842; № 49, ст. 7307, 7313, 7315, 7318, 7322, 7325; 2018, № 1, ст. 50; № 18, ст. 2565, 2568; № 24, ст. 3410; № 27, ст. 3942; № 32, ст. 5095, 5096; № 45, ст. 6847; № 49, ст. 7496; № 53, ст. 8419; 2019, № 16, ст. 1826; № 18, ст. 2225; № 23, ст. 2906; № 29, ст. 3843; № 30, ст. 4112, 4113, 4114; № 31, ст. 4427; № 39, ст. 5371, 5372, 5374, 5375, 5376; 2020, № 6, ст. 587; № 13, ст. 1857; № 29, ст. 4501, 4505; № 31, ст. 5024, 5025; № 46, ст. 7212; № 48, ст. 7626, 7627; 2021, № 1, ст. 9; № 18, ст. 3047; № 24, ст. 4214, 4217; № 27, ст. 5133, 5136; № 49, ст. 8146, 8147; 2022, № 11, ст. 1597; № 13, ст. 1956; № 16, ст. 2598, 2599; № 29, ст. 5288, 5290, 5291; № 45, ст. 7676; № 48, ст. 8310; № 52, ст. 9350, 9353, 9379; 2023, № 1, ст. 43; № 8, ст. 1200; № 18, ст. 3250; № 26, ст. 4669, 4670; № 32, ст. 6121; № 43, ст. 7603; № 47, ст. 8315; № 49, ст. 8656; № 52, ст. 9508, 9523, 9524, 9525; 2024, № 10, ст. 1312) следующие изменения</w:t>
      </w:r>
    </w:p>
    <w:p>
      <w:r>
        <w:t>в подпункте 9 пункта 3 статьи 149 слова "драгоценных металлов в слитках банками," заменить словами "драгоценных металлов в слитках (за исключением серебра в слитках) банками,"</w:t>
      </w:r>
    </w:p>
    <w:p>
      <w:r>
        <w:t>подпункт 62 пункта 1 статьи 164 после слов "драгоценных металлов в слитках" дополнить словами "(за исключением серебра в слитках)"</w:t>
      </w:r>
    </w:p>
    <w:p>
      <w:r>
        <w:t>в подпункте 22 пункта 3 статьи 34612: а) слова "металлов или" заменить словами "металлов и (или)"; б) дополнить абзацем следующего содержания: "Положения настоящего подпункта не применяются в отношении организаций и индивидуальных предпринимателей, осуществляющих производство ювелирных и других изделий из серебра и (или) оптовую (розничную) торговлю ювелирными и другими изделиями из серебра."</w:t>
      </w:r>
    </w:p>
    <w:p>
      <w:r>
        <w:t>подпункт 8 пункта 6 статьи 34643 дополнить абзацем следующего содержания: "Положения настоящего подпункта не применяются в отношении деятельности по производству ювелирных и других изделий из серебра, а также оптовой либо розничной торговли ювелирными и другими изделиями из серебра."</w:t>
      </w:r>
    </w:p>
    <w:p>
      <w:r>
        <w:rPr>
          <w:b/>
        </w:rPr>
        <w:t>Статья 2</w:t>
      </w:r>
    </w:p>
    <w:p>
      <w:r>
        <w:t>В пункте 34 части 2 статьи 3 Федерального закона от 25 февраля 2022 года № 17-ФЗ "О проведении эксперимента по установлению специального налогового режима "Автоматизированная упрощенная система налогообложения" (Собрание законодательства Российской Федерации, 2022, № 9, ст. 1249; № 48, ст. 8310; 2023, № 1, ст. 12; № 32, ст. 6121) слова "металлов или" заменить словами "металлов и (или)", дополнить предложением следующего содержания: "Положения настоящего пункта не применяются в отношении организаций и индивидуальных предпринимателей, осуществляющих производство ювелирных и других изделий из серебра и (или) оптовую (розничную) торговлю ювелирными и другими изделиями из серебра.".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Организации и индивидуальные предприниматели, осуществляющие производство ювелирных и других изделий из серебра и (или) оптовую (розничную) торговлю ювелирными и другими изделиями из серебра, изъявившие желание перейти на упрощенную систему налогообложения с 1 января 2024 года, уведомляют о таком переходе налоговый орган не позднее 31 марта 2024 года</w:t>
      </w:r>
    </w:p>
    <w:p>
      <w:r>
        <w:rPr>
          <w:b/>
        </w:rPr>
        <w:t xml:space="preserve">2. </w:t>
      </w:r>
      <w:r>
        <w:t>Организации и индивидуальные предприниматели, осуществляющие производство ювелирных и других изделий из серебра и (или) оптовую (розничную) торговлю ювелирными и другими изделиями из серебра, уведомившие налоговый орган не позднее 31 марта 2024 года о переходе на упрощенную систему налогообложения с 1 января 2024 года, налог на добавленную стоимость исчисляют с учетом следующих особенностей</w:t>
      </w:r>
    </w:p>
    <w:p>
      <w:r>
        <w:rPr>
          <w:b/>
        </w:rPr>
        <w:t xml:space="preserve">2. </w:t>
      </w:r>
      <w:r>
        <w:t>суммы налога по операциям, признаваемым объектом налогообложения в соответствии с главой 21 Налогового кодекса Российской Федерации, осуществленным в период с 1 января 2024 года до даты подачи в налоговый орган соответствующего уведомления о переходе на упрощенную систему налогообложения, исчисляются и уплачиваются в бюджет по итогам первого налогового периода 2024 года по налогу на добавленную стоимость в порядке, установленном статьями 173 и 174 Налогового кодекса Российской Федерации</w:t>
      </w:r>
    </w:p>
    <w:p>
      <w:r>
        <w:rPr>
          <w:b/>
        </w:rPr>
        <w:t xml:space="preserve">2. </w:t>
      </w:r>
      <w:r>
        <w:t>положения абзаца пятого подпункта 2 пункта 3 статьи 170 Налогового кодекса Российской Федерации в части обязанности по восстановлению сумм налога, принятого к вычету по товарам (работам, услугам), использованным для осуществления операций, признаваемых объектом налогообложения в соответствии с главой 21 Налогового кодекса Российской Федерации и осуществленных в период с 1 января 2024 года до даты подачи в налоговый орган уведомления о переходе на упрощенную систему налогообложения, не применяются</w:t>
      </w:r>
    </w:p>
    <w:p>
      <w:r>
        <w:rPr>
          <w:b/>
        </w:rPr>
        <w:t xml:space="preserve">2. </w:t>
      </w:r>
      <w:r>
        <w:t>суммы налога, предъявленные по товарам (работам, услугам), приобретенным в период с 1 января 2024 года до даты подачи в налоговый орган уведомления о переходе на упрощенную систему налогообложения, использованным для осуществления операций, признаваемых объектом налогообложения в соответствии с главой 21 Налогового кодекса Российской Федерации и осуществленных в период с 1 января 2024 года до даты подачи в налоговый орган уведомления о переходе на упрощенную систему налогообложения, принимаются к вычету в порядке, установленном главой 21 Налогового кодекса Российской Федерации</w:t>
      </w:r>
    </w:p>
    <w:p>
      <w:r>
        <w:rPr>
          <w:b/>
        </w:rPr>
        <w:t xml:space="preserve">2. </w:t>
      </w:r>
      <w:r>
        <w:t>суммы налога, исчисленные и уплаченные в бюджет с сумм оплаты, частичной оплаты, полученных до 1 января 2024 года в счет предстоящих поставок товаров, выполнения работ, оказания услуг или передачи имущественных прав, осуществленных в период с 1 января 2024 года до даты подачи в налоговый орган уведомления о переходе на упрощенную систему налогообложения, и суммы налога, исчисленные с сумм оплаты, частичной оплаты, полученных в период с 1 января 2024 года до даты подачи в налоговый орган уведомления о переходе на упрощенную систему налогообложения в счет предстоящих поставок товаров, выполнения работ, оказания услуг или передачи имущественных прав, осуществленных в период с 1 января 2024 года до даты подачи в налоговый орган уведомления о переходе на упрощенную систему налогообложения, принимаются к вычету в первом налоговом периоде 2024 года по налогу на добавленную стоимость</w:t>
      </w:r>
    </w:p>
    <w:p>
      <w:r>
        <w:rPr>
          <w:b/>
        </w:rPr>
        <w:t xml:space="preserve">2. </w:t>
      </w:r>
      <w:r>
        <w:t>суммы налога с сумм оплаты, частичной оплаты, полученных в период с 1 января 2024 года до даты подачи в налоговый орган уведомления о переходе на упрощенную систему налогообложения в счет предстоящих поставок товаров, выполнения работ, оказания услуг или передачи имущественных прав, осуществляемых с даты подачи в налоговый орган уведомления о переходе на упрощенную систему налогообложения, не исчисляются в случае наличия документов, свидетельствующих о возврате сумм налога покупателям в связи с переходом налогоплательщика на упрощенную систему налогообложения</w:t>
      </w:r>
    </w:p>
    <w:p>
      <w:r>
        <w:rPr>
          <w:b/>
        </w:rPr>
        <w:t xml:space="preserve">2. </w:t>
      </w:r>
      <w:r>
        <w:t>суммы налога, исчисленные и уплаченные в бюджет с сумм оплаты, частичной оплаты, полученных до 1 января 2024 года в счет предстоящих поставок товаров, выполнения работ, оказания услуг или передачи имущественных прав, осуществляемых с даты подачи в налоговый орган уведомления о переходе на упрощенную систему налогообложения, принимаются к вычету. Указанные налоговые вычеты производятся в последнем налоговом периоде 2023 года по налогу на добавленную стоимость при наличии документов, свидетельствующих о возврате сумм налога покупателям в связи с переходом налогоплательщика на упрощенную систему налогообложения</w:t>
      </w:r>
    </w:p>
    <w:p>
      <w:r>
        <w:rPr>
          <w:b/>
        </w:rPr>
        <w:t xml:space="preserve">2. </w:t>
      </w:r>
      <w:r>
        <w:t>положения абзаца пятого подпункта 2 пункта 3 статьи 170 Налогового кодекса Российской Федерации в части обязанности по восстановлению сумм налога, принятого к вычету по товарам (работам, услугам), приобретенным до 1 января 2024 года для операций, осуществляемых с даты подачи в налоговый орган уведомления о переходе на упрощенную систему налогообложения, применяются без обязанности по уплате пеней и штрафов за несвоевременное восстановление сумм налога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4 статьи 1 и статья 2 настоящего Федерального закона вступают в силу по истечении одного месяца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Пункты 1 и 2 статьи 1 настоящего Федерального закона вступают в силу по истечении одного месяца со дня официального опубликования настоящего Федерального закона, но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4. </w:t>
      </w:r>
      <w:r>
        <w:t>Действие положений подпункта 22 пункта 3 статьи 34612 Налогового кодекса Российской Федерации (в редакции настоящего Федерального закона) распространяется на правоотношения, возникшие с 1 января 2024 года</w:t>
      </w:r>
    </w:p>
    <w:p>
      <w:r>
        <w:rPr>
          <w:b/>
        </w:rPr>
        <w:t xml:space="preserve">5. </w:t>
      </w:r>
      <w:r>
        <w:t>Положения подпункта 8 пункта 6 статьи 34643 Налогового кодекса Российской Федерации (в редакции настоящего Федерального закона) и пункта 34 части 2 статьи 3 Федерального закона от 25 февраля 2022 года № 17-ФЗ "О проведении эксперимента по установлению специального налогового режима "Автоматизированная упрощенная система налогообложения" (в редакции настоящего Федерального закона) применяются к правоотношениям, возникающим с 1 января 2025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