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152 Трудового кодекса Российской Федерации</w:t>
      </w:r>
    </w:p>
    <w:p>
      <w:r>
        <w:rPr>
          <w:b/>
        </w:rPr>
        <w:t>Статья 1</w:t>
      </w:r>
    </w:p>
    <w:p>
      <w:r>
        <w:t>Внести в часть первую статьи 152 Трудового кодекса Российской Федерации (Собрание законодательства Российской Федерации, 2002, № 1, ст. 3; 2006, № 27, ст. 2878; 2017, № 25, ст. 3594; 2022, № 29, ст. 5240) изменение, изложив ее в следующей редакции: "Сверхурочная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r>
        <w:rPr>
          <w:b/>
        </w:rPr>
        <w:t>Статья 2</w:t>
      </w:r>
    </w:p>
    <w:p>
      <w:r>
        <w:t>Положения статьи 152 Трудового кодекса Российской Федерации (в редакции настоящего Федерального закона) не являются основанием для пересмотра работодателем условий, установленных коллективным договором, соглашением, локальным нормативным актом или трудовым договором до дня вступления в силу настоящего Федерального закона и предусматривающих оплату сверхурочной работы в более высоком размере, чем размер оплаты сверхурочной работы, определенный в соответствии с частью первой статьи 152 Трудового кодекса Российской Федерации (в редакции настоящего Федерального закона).</w:t>
      </w:r>
    </w:p>
    <w:p>
      <w:r>
        <w:rPr>
          <w:b/>
        </w:rPr>
        <w:t>Статья 3</w:t>
      </w:r>
    </w:p>
    <w:p>
      <w:r>
        <w:t>Настоящий Федеральный закон вступает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