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2708; № 46, ст. 4434; 2004, № 34, ст. 3533; 2005, № 1, ст. 40; 2006, № 1, ст. 4; № 6, ст. 636; № 19, ст. 2066; № 31, ст. 3438; № 45, ст. 4641; 2007, № 1, ст. 25; № 7, ст. 840; № 26, ст. 3089; № 30, ст. 3755; № 31, ст. 4007; 2008, № 20, ст. 2259; № 52, ст. 6235, 6236; 2009, № 1, ст. 17; № 7, ст. 777; № 29, ст. 3597; № 48, ст. 5711; 2010, № 1, ст. 1; № 18, ст. 2145; № 19, ст. 2291; № 30, ст. 4002, 4007; № 31, ст. 4193; 2011, № 1, ст. 23; № 19, ст. 2714; № 23, ст. 3260; № 30, ст. 4600; № 46, ст. 6406; № 47, ст. 6602; № 48, ст. 6728; № 50, ст. 7351, 7355, 7362; 2012, № 24, ст. 3068, 3082; № 31, ст. 4320; № 47, ст. 6403, 6404, 6405; № 53, ст. 7602, 7641; 2013, № 14, ст. 1657, 1666; № 19, ст. 2323; № 26, ст. 3207, 3208, 3209; № 27, ст. 3469, 3477, 3478; № 30, ст. 4025, 4029, 4031, 4040, 4082; № 31, ст. 4191; № 44, ст. 5624; № 48, ст. 6159, 6163; № 49, ст. 6343; № 51, ст. 6683, 6685, 6695, 6696; № 52, ст. 6961, 6986; 2014, № 6, ст. 557, 566; № 11, ст. 1096; № 14, ст. 1561; № 19, ст. 2302, 2317, 2327, 2335; № 26, ст. 3366, 3395; № 30, ст. 4211, 4214, 4218, 4256, 4259, 4264; № 42, ст. 5615; № 43, ст. 5799; № 48, ст. 6636, 6638, 6643, 6651; № 52, ст. 7545, 7548; 2015, № 1, ст. 35, 83, 85; № 10, ст. 1405, 1416; № 13, ст. 1811; № 21, ст. 2981; № 27, ст. 3950; № 29, ст. 4354, 4374, 4376, 4391; № 41, ст. 5629; № 45, ст. 6205, 6208; № 48, ст. 6710, 6716; № 51, ст. 7249; 2016, № 1, ст. 11, 59, 63, 84; № 10, ст. 1323; № 11, ст. 1481, 1490; № 14, ст. 1907; № 15, ст. 2051; № 26, ст. 3871, 3877; № 27, ст. 4164, 4197, 4206, 4223, 4226, 4259; № 50, ст. 6975; № 52, ст. 7508; 2017, № 1, ст. 12, 31, 51; № 11, ст. 1535; № 17, ст. 2456; № 18, ст. 2664; № 23, ст. 3227; № 31, ст. 4738, 4814, 4816; № 47, ст. 6851; № 52, ст. 7937; 2018, № 1, ст. 21, 30, 35; № 7, ст. 973; № 31, ст. 4825, 4826, 4828, 4851; № 41, ст. 6187; № 45, ст. 6832; № 47, ст. 7128; № 53, ст. 8447; 2019, № 12, ст. 1216, 1217, 1218, 1219; № 16, ст. 1820; № 18, ст. 2219, 2220; № 22, ст. 2670; № 25, ст. 3161; № 27, ст. 3536; № 30, ст. 4119, 4120, 4121, 4122; № 44, ст. 6178; № 49, ст. 6964; № 51, ст. 7494, 7495; № 52, ст. 7811, 7819; 2020, № 14, ст. 2019, 2029; № 17, ст. 2710; № 30, ст. 4744; № 31, ст. 5037; № 42, ст. 6526; № 50, ст. 8065; 2021, № 1, ст. 50, 51, 52; № 9, ст. 1461, 1466, 1471; № 11, ст. 1701, 1702; № 13, ст. 2141; № 15, ст. 2425, 2431; № 18, ст. 3046; № 22, ст. 3676; № 24, ст. 4180, 4218, 4221, 4223, 4224; № 27, ст. 5060, 5111; № 52, ст. 8978; 2022, № 1, ст. 49; № 5, ст. 676; № 8, ст. 1032; № 10, ст. 1388; № 16, ст. 2595; № 22, ст. 3534; № 29, ст. 5224, 5226, 5254, 5258; № 43, ст. 7273; № 48, ст. 8331; № 50, ст. 8773; № 52, ст. 9348, 9364; 2023, № 1, ст. 69, 72; № 8, ст. 1210; № 16, ст. 2754, 2759; № 18, ст. 3228, 3229, 3252; № 25, ст. 4407, 4419, 4422; № 26, ст. 4682, 4685; № 29, ст. 5339, 5342; № 31, ст. 5790; № 32, ст. 6133, 6134, 6136, 6155, 6157; № 51, ст. 9162; № 52, ст. 9509; 2024, № 1, ст. 19, 49; № 15, ст. 1970, 1971; № 18, ст. 2399) следующие изменения: 1) абзац первый части 1 статьи 3.5 после слов "статьи 13.49, частью 4 статьи 14.57," дополнить словами "статьей 15.232,", после слов "частью 4 статьи 14.42," дополнить словами "статьей 15.232,"; 2) часть 1 статьи 4.5 после слов "о драгоценных металлах и драгоценных камнях" дополнить словами ", законодательства Российской Федерации, устанавливающего особенности регулирования корпоративных отношений в хозяйственных обществах, являющихся экономически значимыми организациями,"; 3) дополнить статьей 15.232 следующего содержания: "Статья 15.232. Нарушение требований законодательства Российской Федерации, устанавливающего особенности регулирования корпоративных отношений в хозяйственных обществах, являющихся экономически значимыми организациями 1. Неисполнение лицами, косвенно владеющими акциями (долями в уставном капитале) экономически значимой организации, принадлежащими иностранной холдинговой компании, и являющимися гражданами Российской Федерации и (или) резидентами Российской Федерации, обязанности по направлению заявления, содержащего информацию, необходимую для вступления в прямое владение такими акциями (долями в уставном капитале) в соответствии с Федеральным законом от 4 августа 2023 года № 470-ФЗ "Об особенностях регулирования корпоративных отношений в хозяйственных обществах, являющихся экономически значимыми организациями", после направления предписания федерального органа исполнительной власти, уполномоченного принимать меры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- влечет наложение административного штрафа на граждан в размере от двухсот тысяч до четырехсот тысяч рублей; на должностных лиц - от трехсот тысяч до пятисот тысяч рублей; на юридических лиц - от пятисот тысяч до семисот тысяч рублей.</w:t>
      </w:r>
    </w:p>
    <w:p>
      <w:r>
        <w:rPr>
          <w:b/>
        </w:rPr>
        <w:t xml:space="preserve">2. </w:t>
      </w:r>
      <w:r>
        <w:t>Неисполнение или несвоевременное исполнение органами управления экономически значимой организации обязанностей, которые возложены на них в соответствии со статьей 12 Федерального закона от 4 августа 2023 года № 470-ФЗ "Об особенностях регулирования корпоративных отношений в хозяйственных обществах, являющихся экономически значимыми организациями", - влечет наложение административного штрафа на граждан в размере от двухсот тысяч до четырехсот тысяч рублей; на должностных лиц - от трехсот тысяч до пятисот тысяч рублей; на юридических лиц - от пятисот тысяч до семисот тысяч рублей.";</w:t>
      </w:r>
    </w:p>
    <w:p>
      <w:r>
        <w:rPr>
          <w:b/>
        </w:rPr>
        <w:t xml:space="preserve">2. </w:t>
      </w:r>
      <w:r>
        <w:t>часть 1 статьи 23.62 после слова "предусмотренных" дополнить словами "статьей 15.232,"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