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четвертую Гражданского кодекса Российской Федерации</w:t>
      </w:r>
    </w:p>
    <w:p>
      <w:r>
        <w:rPr>
          <w:b/>
        </w:rPr>
        <w:t>Статья 1</w:t>
      </w:r>
    </w:p>
    <w:p>
      <w:r>
        <w:t>Внести в часть четвертую Гражданского кодекса Российской Федерации (Собрание законодательства Российской Федерации, 2006, № 52, ст. 5496; 2014, № 11, ст. 1100; 2015, № 48, ст. 6708; 2017, № 47, ст. 6845; 2019, № 30, ст. 4132; 2022, № 22, ст. 3536) следующие изменения</w:t>
      </w:r>
    </w:p>
    <w:p>
      <w:r>
        <w:t>в статье 1243: а) дополнить пунктом 41 следующего содержания: "41. Выплата авторам и иным правообладателям вознаграждения за использование объектов авторских и смежных прав может производиться путем зачисления причитающихся правообладателям средств на номинальный счет в порядке, предусмотренном статьей 12431 настоящего Кодекса, в следующих случаях:</w:t>
      </w:r>
    </w:p>
    <w:p>
      <w:r>
        <w:t>автор или иной правообладатель объекта авторских или смежных прав предполагается неизвестным (пункт 1 статьи 12442)</w:t>
      </w:r>
    </w:p>
    <w:p>
      <w:r>
        <w:t>правообладатель дал согласие в письменной форме организации по управлению правами на коллективной основе на зачисление причитающихся ему средств на номинальный счет."; б) пункт 5 дополнить абзацами следующего содержания: "Автор или иной правообладатель вправе потребовать исправления недостоверной информации, содержащейся в общедоступной информационной системе. Отказ организации по управлению правами на коллективной основе от исправления информации может быть оспорен в судебном порядке. Организация по управлению правами на коллективной основе, имеющая государственную аккредитацию на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 формирует единый реестр соответствующих произведений, фонограмм и исполнений, а также обеспечивает внесение в общедоступную информационную систему сведений об указанных произведениях, фонограммах и исполнениях в порядке, установленном Правительством Российской Федерации."</w:t>
      </w:r>
    </w:p>
    <w:p>
      <w:r>
        <w:t>дополнить статьей 12431 следующего содержания:</w:t>
      </w:r>
    </w:p>
    <w:p>
      <w:r>
        <w:rPr>
          <w:b/>
        </w:rPr>
        <w:t>Статья 1243.1. Порядок выплаты вознаграждения за использование объектов авторских и смежных прав путем зачисления средств на номинальный счет</w:t>
      </w:r>
    </w:p>
    <w:p>
      <w:r>
        <w:rPr>
          <w:b/>
        </w:rPr>
        <w:t xml:space="preserve">1. </w:t>
      </w:r>
      <w:r>
        <w:t>Владельцем номинального счета, на который в соответствии с настоящим разделом может зачисляться вознаграждение за использование объектов авторских и смежных прав, является организация по управлению правами на коллективной основе, а бенефициарами по договору номинального счета являются правообладатели, причитающиеся которым денежные средства зачисляются на номинальный счет. Договор номинального счета для зачисления вознаграждения заключается без участия бенефициаров. В отношении правообладателя, имя или наименование которого неизвестно, владелец счета сообщает банку сведения, позволяющие установить объект авторских или смежных прав, вознаграждение за использование которого причитается такому правообладателю, в порядке предоставления информации о бенефициаре и об основаниях его участия в отношениях по договору номинального счета (пункт 2 статьи 8601). В случае получения владельцем счета сведений о правообладателе или в случае, если правообладатель обратится к владельцу счета с требованием о выдаче причитающихся ему денежных средств, владелец счета обязан принять разумные меры по проверке сведений о правообладателе и незамедлительно сообщить банку сведения о таком бенефициаре и (или) об объектах авторских или смежных прав, вознаграждение за использование которых причитается такому правообладателю, соответственно</w:t>
      </w:r>
    </w:p>
    <w:p>
      <w:r>
        <w:rPr>
          <w:b/>
        </w:rPr>
        <w:t xml:space="preserve">2. </w:t>
      </w:r>
      <w:r>
        <w:t>В случае, если имя или наименование правообладателя неизвестно, причитающиеся ему денежные средства продолжают находиться на номинальном счете до момента обращения такого правообладателя к владельцу счета с требованием о выдаче причитающихся правообладателю денежных средств. Владелец счета вправе инвестировать находящиеся на номинальном счете денежные средства на принципах возвратности, прибыльности и ликвидности, а также удерживать из доходов, полученных от инвестирования, денежные средства на покрытие необходимых расходов и совершенствование механизмов взаимодействия с авторами и иными правообладателями, включая создание и усовершенствование баз данных и информационных систем учета объектов авторских и смежных прав, поиска авторов и иных правообладателей, оформления договорных отношений с пользователями таких объектов, в размере, установленном Правительством Российской Федерации, и денежные средства, которые направляются в специальные фонды, создаваемые владельцем счета с согласия и в интересах представляемых им правообладателей (абзац второй пункта 4 статьи 1243). Правительство Российской Федерации устанавливает перечень разрешенных объектов инвестирования, порядок и условия инвестирования находящихся на номинальном счете средств, а также требования, которым должны соответствовать кредитные организации, в которых открываются номинальные счета для зачисления вознаграждения за использование объектов авторских и смежных прав. В случае, если правообладатель обратится к владельцу счета с требованием о выдаче причитающихся ему денежных средств, владелец счета, получивший информацию о таком обращении, обязан принять меры по возврату на номинальный счет ранее инвестированных денежных средств этого правообладателя и причитающихся этому правообладателю доходов в целях выдачи этих денежных средств и доходов правообладателю не позднее одного месяца со дня такого обращения</w:t>
      </w:r>
    </w:p>
    <w:p>
      <w:r>
        <w:rPr>
          <w:b/>
        </w:rPr>
        <w:t xml:space="preserve">3. </w:t>
      </w:r>
      <w:r>
        <w:t>Каждая аккредитованная организация по управлению правами на коллективной основе может использовать только один номинальный счет для зачисления на него вознаграждения за использование любых объектов авторских и смежных прав в каждой из сфер коллективного управления (пункт 1 статьи 1244). Организация по управлению правами на коллективной основе обязана сообщать на своем официальном сайте в сети "Интернет" сведения о банке, в котором открыт номинальный счет для зачисления на него вознаграждения за использование объектов авторских и смежных прав в соответствующей сфере коллективного управления</w:t>
      </w:r>
    </w:p>
    <w:p>
      <w:r>
        <w:rPr>
          <w:b/>
        </w:rPr>
        <w:t xml:space="preserve">4. </w:t>
      </w:r>
      <w:r>
        <w:t>Номинальные счета, на которые в соответствии с настоящим Кодексом может зачисляться вознаграждение за использование объектов авторских и смежных прав, могут быть открыты только в российских кредитных организациях</w:t>
      </w:r>
    </w:p>
    <w:p>
      <w:r>
        <w:rPr>
          <w:b/>
        </w:rPr>
        <w:t xml:space="preserve">5. </w:t>
      </w:r>
      <w:r>
        <w:t>Владелец номинального счета для зачисления на него вознаграждения за использование объектов авторских и смежных прав обязан сообщать банку, в котором открыт этот номинальный счет, сведения, необходимые для ведения банком учета денежных средств каждого бенефициара</w:t>
      </w:r>
    </w:p>
    <w:p>
      <w:r>
        <w:rPr>
          <w:b/>
        </w:rPr>
        <w:t xml:space="preserve">6. </w:t>
      </w:r>
      <w:r>
        <w:t>Причитающиеся правообладателю средства зачисляются на номинальный счет за вычетом сумм, указанных в абзаце втором пункта 2 настоящей статьи</w:t>
      </w:r>
    </w:p>
    <w:p>
      <w:r>
        <w:rPr>
          <w:b/>
        </w:rPr>
        <w:t xml:space="preserve">7. </w:t>
      </w:r>
      <w:r>
        <w:t>За пользование денежными средствами, находящимися на номинальном счете, банк уплачивает проценты, сумма которых зачисляется на счет. Правительство Российской Федерации определяет правила расчета размера процентов за пользование денежными средствами, находящимися на номинальном счете. Банк, в котором открыт номинальный счет для зачисления на него вознаграждения за использование объектов авторских и смежных прав, вправе производить списание денежных средств с номинального счета только в случае направления владельцем счета распоряжения о выдаче денежных средств определенному правообладателю, а также в случаях инвестирования денежных средств, находящихся на номинальном счете, в порядке, предусмотренном абзацем вторым пункта 2 настоящей статьи</w:t>
      </w:r>
    </w:p>
    <w:p>
      <w:r>
        <w:rPr>
          <w:b/>
        </w:rPr>
        <w:t xml:space="preserve">8. </w:t>
      </w:r>
      <w:r>
        <w:t>При замене организации по управлению правами на коллективной основе в соответствии с настоящим Кодексом прежний владелец номинального счета заменяется на другого владельца, который осуществляет управление соответствующими правами на коллективной основе</w:t>
      </w:r>
    </w:p>
    <w:p>
      <w:r>
        <w:rPr>
          <w:b/>
        </w:rPr>
        <w:t xml:space="preserve">9. </w:t>
      </w:r>
      <w:r>
        <w:t>В случае расторжения договора номинального счета по требованию банка (статья 859) организация по управлению правами на коллективной основе обязана заключить договор номинального счета с другим банком и дать указание банку, в котором был открыт первый номинальный счет, о перечислении остатков денежных средств на новый номинальный счет с указанием сведений о правообладателях и размере причитающихся им денежных средств или сведений, позволяющих установить объекты авторских или смежных прав, вознаграждение за использование которых причитается правообладателям</w:t>
      </w:r>
    </w:p>
    <w:p>
      <w:r>
        <w:rPr>
          <w:b/>
        </w:rPr>
        <w:t xml:space="preserve">10. </w:t>
      </w:r>
      <w:r>
        <w:t>Правообладатель во всякое время вправе заявить об отказе от зачисления причитающихся ему денежных средств на номинальный счет, открытый в соответствии с пунктом 1 настоящей статьи, и потребовать предоставления ему в дальнейшем вознаграждения за использование объектов авторских и смежных прав в соответствии с правилами пункта 4 статьи 1243 настоящего Кодекса.";</w:t>
      </w:r>
    </w:p>
    <w:p>
      <w:r>
        <w:rPr>
          <w:b/>
        </w:rPr>
        <w:t xml:space="preserve">10. </w:t>
      </w:r>
      <w:r>
        <w:t>в статье 1244:</w:t>
      </w:r>
    </w:p>
    <w:p>
      <w:r>
        <w:rPr>
          <w:b/>
        </w:rPr>
        <w:t xml:space="preserve">10. </w:t>
      </w:r>
      <w:r>
        <w:t>дополнить статьей 12442 следующего содержания:</w:t>
      </w:r>
    </w:p>
    <w:p>
      <w:r>
        <w:rPr>
          <w:b/>
        </w:rPr>
        <w:t xml:space="preserve">10. </w:t>
      </w:r>
      <w:r>
        <w:t>пункт 1 дополнить подпунктом 7 следующего содержания: "7) управление исключительными правами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фонограммы и исполнения, авторы или иные правообладатели которых предполагаются неизвестными (статьи 12801, 13061)."</w:t>
      </w:r>
    </w:p>
    <w:p>
      <w:r>
        <w:rPr>
          <w:b/>
        </w:rPr>
        <w:t xml:space="preserve">10. </w:t>
      </w:r>
      <w:r>
        <w:t>пункт 5 изложить в следующей редакции: "5.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случае выявления объекта авторских или смежных прав, автор или иной правообладатель которого предполагается неизвестным, аккредитованная организация обязана предоставить сведения об этом объекте аккредитованной организации, осуществляющей управление исключительными правами на объекты авторских и смежных прав, авторы или иные правообладатели которых предполагаются неизвестными (статья 12442). 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r>
        <w:rPr>
          <w:b/>
        </w:rPr>
        <w:t xml:space="preserve">10. </w:t>
      </w:r>
      <w:r>
        <w:t>в пункте 8 слова "Вознаграждение, не востребованное" заменить словами "За исключением вознаграждения, зачисляемого в случаях, предусмотренных пунктом 41 статьи 1243 настоящего Кодекса, на номинальный счет, вознаграждение, не востребованное"</w:t>
      </w:r>
    </w:p>
    <w:p>
      <w:r>
        <w:rPr>
          <w:b/>
        </w:rPr>
        <w:t>Статья 1244.2. Управление исключительными правами на объекты авторских и смежных прав, авторы или иные правообладатели которых предполагаются неизвестными</w:t>
      </w:r>
    </w:p>
    <w:p>
      <w:r>
        <w:rPr>
          <w:b/>
        </w:rPr>
        <w:t xml:space="preserve">1. </w:t>
      </w:r>
      <w:r>
        <w:t>Автор или иной правообладатель объекта авторских или смежных прав предполагается неизвестным, если не установлено его имя или наименование либо его имя или наименование установлено, но нет сведений о месте жительства гражданина (статья 20) или об адресе юридического лица (пункт 3 статьи 54), которые позволяют направить правообладателю в соответствии со статьей 1651 настоящего Кодекса юридически значимое сообщение (далее - сведения, которые позволяют направить правообладателю юридически значимое сообщение)</w:t>
      </w:r>
    </w:p>
    <w:p>
      <w:r>
        <w:rPr>
          <w:b/>
        </w:rPr>
        <w:t xml:space="preserve">2. </w:t>
      </w:r>
      <w:r>
        <w:t>Лицо, претендующее на использование объекта, автор или иной правообладатель которого предполагается неизвестным, вправе, предприняв надлежащие меры по установлению автора или иного правообладателя и (или) места его жительства или места его нахождения (далее - меры по поиску автора или иного правообладателя), направить в случаях, установленных настоящим Кодексом (статьи 12801, 13061), в аккредитованную организацию (подпункт 7 пункта 1 статьи 1244) заявление о предоставлении ему права на использование этого объекта. Заявление лица, претендующего на использование объекта авторских или смежных прав, должно содержать</w:t>
      </w:r>
    </w:p>
    <w:p>
      <w:r>
        <w:rPr>
          <w:b/>
        </w:rPr>
        <w:t xml:space="preserve">3. </w:t>
      </w:r>
      <w:r>
        <w:t>Меры по поиску автора или иного правообладателя должны включать в себя</w:t>
      </w:r>
    </w:p>
    <w:p>
      <w:r>
        <w:rPr>
          <w:b/>
        </w:rPr>
        <w:t xml:space="preserve">4. </w:t>
      </w:r>
      <w:r>
        <w:t>Федеральный орган исполнительной власти, осуществляющий нормативно-правовое регулирование в сфере авторского права и смежных прав, устанавливает требования к составу информации, содержащейся в заявлении лица, претендующего на использование объекта авторских или смежных прав, перечень мер по поиску автора или иного правообладателя, перечень общедоступных информационных систем, в которых размещена информация об объектах авторских и смежных прав и о правах на них, перечень иных источников, подлежащих использованию. Порядок подачи указанного заявления лица, претендующего на использование объекта авторских или смежных прав, устанавливается аккредитованной организацией</w:t>
      </w:r>
    </w:p>
    <w:p>
      <w:r>
        <w:rPr>
          <w:b/>
        </w:rPr>
        <w:t xml:space="preserve">5. </w:t>
      </w:r>
      <w:r>
        <w:t>Аккредитованная организация в течение пятнадцати рабочих дней со дня получения заявления лица, претендующего на использование объекта авторских или смежных прав, осуществляет проверку</w:t>
      </w:r>
    </w:p>
    <w:p>
      <w:r>
        <w:rPr>
          <w:b/>
        </w:rPr>
        <w:t xml:space="preserve">6. </w:t>
      </w:r>
      <w:r>
        <w:t>По итогам проверки аккредитованная организация принимает решение о возможности или невозможности использования объекта авторских или смежных прав в соответствии со статьями 12801, 13061 настоящего Кодекса и уведомляет заявителя о принятом решении. При принятии положительного решения аккредитованная организация обязана разместить объявление о поиске автора или иного правообладателя на своем официальном сайте в сети "Интернет". Порядок принятия аккредитованной организацией решения о возможности или невозможности использования объектов авторских или смежных прав в соответствии со статьями 12801, 13061 настоящего Кодекса, а также состав информации, содержащейся в объявлении о поиске автора или иного правообладателя, устанавливается федеральным органом исполнительной власти, осуществляющим нормативно-правовое регулирование в сфере авторского права и смежных прав</w:t>
      </w:r>
    </w:p>
    <w:p>
      <w:r>
        <w:rPr>
          <w:b/>
        </w:rPr>
        <w:t xml:space="preserve">7. </w:t>
      </w:r>
      <w:r>
        <w:t>В случае, если в течение девяноста рабочих дней со дня размещения объявления о поиске автора или иного правообладателя на официальном сайте аккредитованной организации в сети "Интернет" автор или иной правообладатель не будет установлен и (или) не будут установлены сведения, которые позволяют направить правообладателю юридически значимое сообщение, аккредитованная организация</w:t>
      </w:r>
    </w:p>
    <w:p>
      <w:r>
        <w:rPr>
          <w:b/>
        </w:rPr>
        <w:t xml:space="preserve">8. </w:t>
      </w:r>
      <w:r>
        <w:t>Лицо, претендующее на использование объекта авторских или смежных прав (статьи 12801, 13061), сведения о котором внесены в единый реестр и общедоступную информационную систему, направляет в аккредитованную организацию заявление, которое должно содержать</w:t>
      </w:r>
    </w:p>
    <w:p>
      <w:r>
        <w:rPr>
          <w:b/>
        </w:rPr>
        <w:t xml:space="preserve">9. </w:t>
      </w:r>
      <w:r>
        <w:t>Порядок подачи указанного в пункте 8 настоящей статьи заявления устанавливается аккредитованной организацией</w:t>
      </w:r>
    </w:p>
    <w:p>
      <w:r>
        <w:rPr>
          <w:b/>
        </w:rPr>
        <w:t xml:space="preserve">10. </w:t>
      </w:r>
      <w:r>
        <w:t>Аккредитованная организация в течение пятнадцати рабочих дней со дня получения заявления, предусмотренного пунктом 8 настоящей статьи</w:t>
      </w:r>
    </w:p>
    <w:p>
      <w:r>
        <w:rPr>
          <w:b/>
        </w:rPr>
        <w:t xml:space="preserve">11. </w:t>
      </w:r>
      <w:r>
        <w:t>При принятии положительного решения по результатам рассмотрения заявления лица, указанного в пункте 2 или 8 настоящей статьи, аккредитованная организация предлагает такому лицу заключить договор о предоставлении неисключительной лицензии, указав срок, территорию, способы использования объекта авторских или смежных прав, размер вознаграждения, а также иные условия использования объекта авторских или смежных прав, в том числе размер средств, которые в соответствии с абзацем вторым пункта 4 статьи 1243 настоящего Кодекса удерживаются на покрытие расходов аккредитованной организации, и средств, которые направляются в специальные фонды, создаваемые этой организацией. В случае спора относительно условий договора о предоставлении неисключительной лицензии условия этого договора определяются судом. Право использования соответствующего объекта авторских или смежных прав возникает у лицензиата с момента уплаты вознаграждения, предусмотренного лицензионным договором (в случаях использования объекта в течение более одного месяца - с момента уплаты каждого очередного платежа в соответствии с договором). Лицензиат обязан перечислить на указанный аккредитованной организацией (статья 12431) номинальный счет вознаграждение за использование объекта авторских или смежных прав с указанием соответствующего объекта, а также перечислить на указанный аккредитованной организацией счет суммы на покрытие ее расходов и суммы, которые направляются в специальные фонды этой организации</w:t>
      </w:r>
    </w:p>
    <w:p>
      <w:r>
        <w:rPr>
          <w:b/>
        </w:rPr>
        <w:t xml:space="preserve">12. </w:t>
      </w:r>
      <w:r>
        <w:t>Лицензиат несет ответственность за достоверность и подлинность представленных аккредитованной организации сведений, а также за использование объекта авторских или смежных прав в установленных лицензионным договором пределах</w:t>
      </w:r>
    </w:p>
    <w:p>
      <w:r>
        <w:rPr>
          <w:b/>
        </w:rPr>
        <w:t xml:space="preserve">13. </w:t>
      </w:r>
      <w:r>
        <w:t>Аккредитованная организация несет ответственность за полноту проверки, предусмотренной пунктами 5 и 10 настоящей статьи, а также за своевременность размещения объявления о поиске автора или иного правообладателя и внесения сведений в единый реестр и общедоступную информационную систему. Аккредитованная организация вправе осуществлять контроль за соблюдением лицензиатом условий лицензионного договора и защиту интересов правообладателя в судебном порядке</w:t>
      </w:r>
    </w:p>
    <w:p>
      <w:r>
        <w:rPr>
          <w:b/>
        </w:rPr>
        <w:t xml:space="preserve">14. </w:t>
      </w:r>
      <w:r>
        <w:t>В случае, если аккредитованной организацией в ходе проверки, предусмотренной пунктом 10 настоящей статьи, установлено, что объект авторских или смежных прав перешел в общественное достояние, и при этом вознаграждение, находящееся на номинальном счете, не востребовано автором или иным правообладателем в течение трех лет начиная с 1 января года, следующего за годом перехода в общественное достояние, аккредитованная организация обязана перераспределить полученные до момента перехода объекта в общественное достояние средства за использование указанного объекта между бенефициарами номинального счета, предусмотренного пунктом 3 статьи 12431 настоящего Кодекса, пропорционально находящимся на указанном счете и причитающимся таким бенефициарам денежным средствам. В случае, если после зачисления на номинальный счет вознаграждения по лицензионному договору будет установлено, что оно выплачено за использование объекта авторских или смежных прав, который на момент начисления этого вознаграждения фактически уже находился в общественном достоянии, сумма этого вознаграждения подлежит возврату лицензиату</w:t>
      </w:r>
    </w:p>
    <w:p>
      <w:r>
        <w:rPr>
          <w:b/>
        </w:rPr>
        <w:t xml:space="preserve">15. </w:t>
      </w:r>
      <w:r>
        <w:t>В случае получения аккредитованной организацией сведений об авторе или ином правообладателе либо в случае, если автор или иной правообладатель обратился с требованием о выплате вознаграждения за использование объекта авторских или смежных прав, аккредитованная организация вносит изменения, касающиеся автора или иного правообладателя, и иные необходимые исправления в общедоступную информационную систему, а также исключает сведения о соответствующем объекте авторских или смежных прав из единого реестра. Автор или иной правообладатель вправе расторгнуть лицензионный договор, заключенный аккредитованной организацией, на основании направленного аккредитованной организации письменного уведомления. В этом случае аккредитованная организация должна незамедлительно уведомить лицензиата о расторжении лицензионного договора по инициативе автора или иного правообладателя. Договор прекращается по истечении десяти рабочих дней с момента получения лицензиатом уведомления от аккредитованной организации</w:t>
      </w:r>
    </w:p>
    <w:p>
      <w:r>
        <w:rPr>
          <w:b/>
        </w:rPr>
        <w:t xml:space="preserve">16. </w:t>
      </w:r>
      <w:r>
        <w:t>Автор или иной правообладатель вправе требовать возмещения убытков, причиненных неправомерными действиями или бездействием аккредитованной организации и (или) лицензиата, в том числе в связи с непринятием надлежащих мер по поиску автора или иного правообладателя либо по установлению сведений, которые позволяют направить правообладателю юридически значимое сообщение, а также применить к нарушителю иные меры защиты исключительного права в соответствии со статьей 1252 настоящего Кодекса.";</w:t>
      </w:r>
    </w:p>
    <w:p>
      <w:r>
        <w:rPr>
          <w:b/>
        </w:rPr>
        <w:t xml:space="preserve">2. </w:t>
      </w:r>
      <w:r>
        <w:t>информацию об объекте авторских или смежных прав</w:t>
      </w:r>
    </w:p>
    <w:p>
      <w:r>
        <w:rPr>
          <w:b/>
        </w:rPr>
        <w:t xml:space="preserve">2. </w:t>
      </w:r>
      <w:r>
        <w:t>информацию о предпринятых заявителем мерах по поиску автора или иного правообладателя</w:t>
      </w:r>
    </w:p>
    <w:p>
      <w:r>
        <w:rPr>
          <w:b/>
        </w:rPr>
        <w:t xml:space="preserve">2. </w:t>
      </w:r>
      <w:r>
        <w:t>сведения о сроке, территории, способах и иных условиях предполагаемого использования объекта авторских или смежных прав</w:t>
      </w:r>
    </w:p>
    <w:p>
      <w:r>
        <w:rPr>
          <w:b/>
        </w:rPr>
        <w:t xml:space="preserve">3. </w:t>
      </w:r>
      <w:r>
        <w:t>обращение к открытым источникам информации, соответствующим данной категории объектов авторских или смежных прав</w:t>
      </w:r>
    </w:p>
    <w:p>
      <w:r>
        <w:rPr>
          <w:b/>
        </w:rPr>
        <w:t xml:space="preserve">3. </w:t>
      </w:r>
      <w:r>
        <w:t>обращение в организации, управляющие правами на коллективной основе, или использование общедоступных информационных систем таких организаций (пункт 5 статьи 1243)</w:t>
      </w:r>
    </w:p>
    <w:p>
      <w:r>
        <w:rPr>
          <w:b/>
        </w:rPr>
        <w:t xml:space="preserve">3. </w:t>
      </w:r>
      <w:r>
        <w:t>использование поисковых и информационных систем</w:t>
      </w:r>
    </w:p>
    <w:p>
      <w:r>
        <w:rPr>
          <w:b/>
        </w:rPr>
        <w:t xml:space="preserve">3. </w:t>
      </w:r>
      <w:r>
        <w:t>поиск по библиотечным и архивным фондам</w:t>
      </w:r>
    </w:p>
    <w:p>
      <w:r>
        <w:rPr>
          <w:b/>
        </w:rPr>
        <w:t xml:space="preserve">5. </w:t>
      </w:r>
      <w:r>
        <w:t>полноты сведений, содержащихся в заявлении</w:t>
      </w:r>
    </w:p>
    <w:p>
      <w:r>
        <w:rPr>
          <w:b/>
        </w:rPr>
        <w:t xml:space="preserve">5. </w:t>
      </w:r>
      <w:r>
        <w:t>соответствия объекта авторских или смежных прав и предполагаемых способов его использования содержанию статей 12801, 13061 настоящего Кодекса</w:t>
      </w:r>
    </w:p>
    <w:p>
      <w:r>
        <w:rPr>
          <w:b/>
        </w:rPr>
        <w:t xml:space="preserve">5. </w:t>
      </w:r>
      <w:r>
        <w:t>правильности отнесения соответствующего объекта авторских или смежных прав к охраняемым, а также факта обнародования этого объекта</w:t>
      </w:r>
    </w:p>
    <w:p>
      <w:r>
        <w:rPr>
          <w:b/>
        </w:rPr>
        <w:t xml:space="preserve">5. </w:t>
      </w:r>
      <w:r>
        <w:t>отсутствия публичного заявления о предоставлении неопределенному кругу лиц возможности безвозмездно использовать объект авторских или смежных прав (пункт 5 статьи 1233) либо открытой лицензии на его использование (статья 12861)</w:t>
      </w:r>
    </w:p>
    <w:p>
      <w:r>
        <w:rPr>
          <w:b/>
        </w:rPr>
        <w:t xml:space="preserve">5. </w:t>
      </w:r>
      <w:r>
        <w:t>возможности установления имени или наименования автора или иного правообладателя, а также его правопреемников, а в случае установления данных сведений - возможности установления сведений, которые позволяют направить правообладателю, в том числе через его представителя, юридически значимое сообщение</w:t>
      </w:r>
    </w:p>
    <w:p>
      <w:r>
        <w:rPr>
          <w:b/>
        </w:rPr>
        <w:t xml:space="preserve">7. </w:t>
      </w:r>
      <w:r>
        <w:t>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r>
        <w:rPr>
          <w:b/>
        </w:rPr>
        <w:t xml:space="preserve">7. </w:t>
      </w:r>
      <w:r>
        <w:t>вносит в единый реестр и общедоступную информационную систему (абзац четвертый пункта 5 статьи 1243) сведения об объекте авторских или смежных прав, а также информацию о принятых мерах по поиску автора или иного правообладателя</w:t>
      </w:r>
    </w:p>
    <w:p>
      <w:r>
        <w:rPr>
          <w:b/>
        </w:rPr>
        <w:t xml:space="preserve">8. </w:t>
      </w:r>
      <w:r>
        <w:t>информацию об объекте авторских или смежных прав</w:t>
      </w:r>
    </w:p>
    <w:p>
      <w:r>
        <w:rPr>
          <w:b/>
        </w:rPr>
        <w:t xml:space="preserve">8. </w:t>
      </w:r>
      <w:r>
        <w:t>сведения о сроке, территории, способах и об иных условиях предполагаемого использования объекта авторских или смежных прав, необходимые для расчета и уплаты вознаграждения за такое использование</w:t>
      </w:r>
    </w:p>
    <w:p>
      <w:r>
        <w:rPr>
          <w:b/>
        </w:rPr>
        <w:t xml:space="preserve">10. </w:t>
      </w:r>
      <w:r>
        <w:t>осуществляет проверку полноты сведений, содержащихся в заявлении</w:t>
      </w:r>
    </w:p>
    <w:p>
      <w:r>
        <w:rPr>
          <w:b/>
        </w:rPr>
        <w:t xml:space="preserve">10. </w:t>
      </w:r>
      <w:r>
        <w:t>осуществляет проверку наличия оснований для использования объекта авторских или смежных прав в соответствии со статьями 12801, 13061 настоящего Кодекса</w:t>
      </w:r>
    </w:p>
    <w:p>
      <w:r>
        <w:rPr>
          <w:b/>
        </w:rPr>
        <w:t xml:space="preserve">10. </w:t>
      </w:r>
      <w:r>
        <w:t>принимает решение о возможности или невозможности использования объекта авторских или смежных прав в соответствии со статьями 12801, 13061 настоящего Кодекса и уведомляет заявителя о принятом решении</w:t>
      </w:r>
    </w:p>
    <w:p>
      <w:r>
        <w:rPr>
          <w:b/>
        </w:rPr>
        <w:t xml:space="preserve">10. </w:t>
      </w:r>
      <w:r>
        <w:t>рассчитывает размер причитающегося автору или иному правообладателю вознаграждения за использование объекта авторских или смежных прав в соответствии с правилами расчета и ставками, установленными Правительством Российской Федерации, а если правообладателей несколько, - причитающуюся ему долю вознаграждения</w:t>
      </w:r>
    </w:p>
    <w:p>
      <w:r>
        <w:rPr>
          <w:b/>
        </w:rPr>
        <w:t xml:space="preserve">16. </w:t>
      </w:r>
      <w:r>
        <w:t>дополнить статьей 12801 следующего содержания:</w:t>
      </w:r>
    </w:p>
    <w:p>
      <w:r>
        <w:rPr>
          <w:b/>
        </w:rPr>
        <w:t>Статья 1280.1. Использование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автор или иной правообладатель которых предполагается неизвестным</w:t>
      </w:r>
    </w:p>
    <w:p>
      <w:r>
        <w:rPr>
          <w:b/>
        </w:rPr>
        <w:t xml:space="preserve">1. </w:t>
      </w:r>
      <w:r>
        <w:t>В случае, если автор или иной обладатель исключительного права на произведение предполагается неизвестным (пункт 1 статьи 12442), в предусмотренном статьей 12442 настоящего Кодекса порядке допускаются</w:t>
      </w:r>
    </w:p>
    <w:p>
      <w:r>
        <w:rPr>
          <w:b/>
        </w:rPr>
        <w:t xml:space="preserve">2. </w:t>
      </w:r>
      <w:r>
        <w:t>В случае, если исключительное право на произведение, указанное в подпункте 1 пункта 1 настоящей статьи, принадлежит нескольким лицам либо произведение включает в себя другие охраняемые произведения и не все правообладатели установлены по результатам их поиска в соответствии со статьей 12442 настоящего Кодекса, использование такого произведения в соответствии со статьей 12442 настоящего Кодекса возможно только при условии получения согласия всех известных правообладателей, если иной порядок получения согласия на использование не определен соглашением между правообладателями. Размер вознаграждения, причитающегося известным правообладателям и правообладателям, которые предполагаются неизвестными (статья 12442), определяется в соответствии с пунктом 3 статьи 1229 настоящего Кодекса, но не может быть ниже размера, определенного в соответствии с подпунктом 1 пункта 7 статьи 12442 настоящего Кодекса.";</w:t>
      </w:r>
    </w:p>
    <w:p>
      <w:r>
        <w:rPr>
          <w:b/>
        </w:rPr>
        <w:t xml:space="preserve">1. </w:t>
      </w:r>
      <w:r>
        <w:t>воспроизведение правомерно обнародованных произведения литературы, изобразительного искусства, декоративно-прикладного искусства, фотографического произведения, произведения, полученного способами, аналогичными фотографии, музыкального произведения (с текстом или без текста), в том числе путем создания копии произведения в электронной форме</w:t>
      </w:r>
    </w:p>
    <w:p>
      <w:r>
        <w:rPr>
          <w:b/>
        </w:rPr>
        <w:t xml:space="preserve">1. </w:t>
      </w:r>
      <w:r>
        <w:t>распространение произведений, указанных в подпункте 1 настоящего пункта, путем продажи или иного отчуждения их экземпляров</w:t>
      </w:r>
    </w:p>
    <w:p>
      <w:r>
        <w:rPr>
          <w:b/>
        </w:rPr>
        <w:t xml:space="preserve">1. </w:t>
      </w:r>
      <w:r>
        <w:t>доведение до всеобщего сведения произведений, указанных в подпункте 1 настоящего пункта</w:t>
      </w:r>
    </w:p>
    <w:p>
      <w:r>
        <w:rPr>
          <w:b/>
        </w:rPr>
        <w:t xml:space="preserve">2. </w:t>
      </w:r>
      <w:r>
        <w:t>пункт 2 статьи 1281 дополнить абзацем следующего содержания: "Правила настоящего пункта распространяются на произведения литературы, изобразительного искусства, декоративно-прикладного искусства, фотографические произведения, произведения, полученные способами, аналогичными фотографии, музыкальные произведения (с текстом или без текста), авторы которых предполагаются неизвестными (статья 12442)."</w:t>
      </w:r>
    </w:p>
    <w:p>
      <w:r>
        <w:rPr>
          <w:b/>
        </w:rPr>
        <w:t xml:space="preserve">2. </w:t>
      </w:r>
      <w:r>
        <w:t>дополнить статьей 13061 следующего содержания:</w:t>
      </w:r>
    </w:p>
    <w:p>
      <w:r>
        <w:rPr>
          <w:b/>
        </w:rPr>
        <w:t>Статья 1306.1. Использование правомерно обнародованных фонограмм и исполнений, правообладатель которых предполагается неизвестным</w:t>
      </w:r>
    </w:p>
    <w:p>
      <w:r>
        <w:rPr>
          <w:b/>
        </w:rPr>
        <w:t xml:space="preserve">1. </w:t>
      </w:r>
      <w:r>
        <w:t>Если изготовитель фонограммы или иной обладатель исключительного права на фонограмму, а также исполнитель или иной обладатель исключительного права на исполнение предполагается неизвестным (пункт 1 статьи 12442), допускается использование таких объектов смежных прав способами, перечисленными в пункте 1 статьи 12801 настоящего Кодекса, в порядке, предусмотренном статьей 12442 настоящего Кодекса</w:t>
      </w:r>
    </w:p>
    <w:p>
      <w:r>
        <w:rPr>
          <w:b/>
        </w:rPr>
        <w:t xml:space="preserve">2. </w:t>
      </w:r>
      <w:r>
        <w:t>В случае, если исключительное право на фонограмму или исполнение принадлежит нескольким лицам либо такая фонограмма или исполнение включает в себя другие охраняемые объекты авторских и смежных прав и не все правообладатели известны (пункт 1 статьи 12442), использование такого объекта смежных прав осуществляется в соответствии с пунктом 2 статьи 12801 настоящего Кодекса.";</w:t>
      </w:r>
    </w:p>
    <w:p>
      <w:r>
        <w:rPr>
          <w:b/>
        </w:rPr>
        <w:t xml:space="preserve">2. </w:t>
      </w:r>
      <w:r>
        <w:t>пункт 1 статьи 1499 дополнить новым абзацем третьим следующего содержания: "Особенности экспертизы заявленного обозначения с религиозной символикой (семантикой)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2</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Положения Гражданского кодекса Российской Федерации (в редакции настоящего Федерального закона) применяются</w:t>
      </w:r>
    </w:p>
    <w:p>
      <w:r>
        <w:rPr>
          <w:b/>
        </w:rPr>
        <w:t xml:space="preserve">3. </w:t>
      </w:r>
      <w:r>
        <w:t>В течение одного года со дня вступления в силу настоящего Федерального закона деятельность в сфере коллективного управления, предусмотренная подпунктом 7 пункта 1 статьи 1244 Гражданского кодекса Российской Федерации, осуществляет организация по управлению правами на коллективной основе, получившая государственную аккредитацию, предусмотренную подпунктом 2 пункта 1 статьи 1244 Гражданского кодекса Российской Федерации. По истечении указанного срока деятельность в соответствующей сфере коллективного управления осуществляет организация по управлению правами на коллективной основе, получившая государственную аккредитацию в порядке, установленном Гражданским кодексом Российской Федерации (в редакции настоящего Федерального закона). Президент Российской Федерации В.Путин Москва, Кремль 22 июля 2024 года № 190-ФЗ</w:t>
      </w:r>
    </w:p>
    <w:p>
      <w:r>
        <w:rPr>
          <w:b/>
        </w:rPr>
        <w:t xml:space="preserve">2. </w:t>
      </w:r>
      <w:r>
        <w:t>к правоотношениям, возникшим после дня вступления в силу настоящего Федерального закона</w:t>
      </w:r>
    </w:p>
    <w:p>
      <w:r>
        <w:rPr>
          <w:b/>
        </w:rPr>
        <w:t xml:space="preserve">2. </w:t>
      </w:r>
      <w:r>
        <w:t>к правоотношениям, касающимся использования объектов авторских или смежных прав, которые были обнародованы до дня вступления в силу настоящего Федерального закона, если автор или иной правообладатель такого объекта предполагается неизвестным (пункт 1 статьи 12442 Гражданского кодекса Российской Федерации) и при этом интерес у лица, претендующего на использование такого объекта, в отношении использования такого объекта возник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