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39 Жилищного кодекса Российской Федерации и статью 27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Часть 4 статьи 39 Жилищного кодекса Российской Федерации (Собрание законодательства Российской Федерации, 2005, № 1, ст. 14; 2008, № 30, ст. 3616; 2009, № 48, ст. 5711; 2010, № 31, ст. 4206; 2024, № 33, ст. 4928) дополнить предложением следующего содержания: "Реализация указанных мероприятий осуществляется в соответствии с правилами, предусмотренными Федеральным законом от 23 ноября 2009 года № 261-ФЗ "Об энергосбережении и о повышении энергетической эффективности и о внесении изменений в отдельные законодательные акты Российской Федерации".".</w:t>
      </w:r>
    </w:p>
    <w:p>
      <w:r>
        <w:rPr>
          <w:b/>
        </w:rPr>
        <w:t>Статья 2</w:t>
      </w:r>
    </w:p>
    <w:p>
      <w:r>
        <w:t>Статью 27 Федерального закона от 23 ноября 2009 года № 261-ФЗ "Об энергосбережении и о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№ 48, ст. 5711) дополнить частью 5 следующего содержания: "5. Отдельным категориям граждан в порядке и на условиях, которые установлены законом субъекта Российской Федерации, может предоставляться компенсация расходов, понесенных на оплату энергосервисного договора (контракта), обеспечивающего снижение объема используемых в многоквартирном доме энергетических ресурсов и предусматривающего реализацию мероприятий по энергосбережению и повышению энергетической эффективности в многоквартирных домах в отношении общего имущества собственников помещений в многоквартирном доме.".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