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162 и 264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33, ст. 3413; 2002, № 22, ст. 2026; 2005, № 1, ст. 30; № 24, ст. 2312; № 30, ст. 3130; 2007, № 1, ст. 31; 2008, № 27, ст. 3126; № 30, ст. 3614; 2009, № 1, ст. 21; № 29, ст. 3598; № 48, ст. 5737; 2010, № 31, ст. 4198; 2011, № 1, ст. 7; № 24, ст. 3357; № 29, ст. 4291; № 30, ст. 4583, 4593; № 48, ст. 6731; 2012, № 27, ст. 3588; № 53, ст. 7596; 2013, № 23, ст. 2889; № 30, ст. 4048, 4081; № 40, ст. 5038; 2014, № 19, ст. 2321; № 26, ст. 3373; № 48, ст. 6663; 2015, № 48, ст. 6688, 6692; 2016, № 15, ст. 2059; № 27, ст. 4176, 4184; 2017, № 30, ст. 4449; № 40, ст. 5753; № 49, ст. 7307, 7324; 2019, № 22, ст. 2664; 2020, № 13, ст. 1857; № 17, ст. 2699; № 42, ст. 6510; 2021, № 49, ст. 8146; 2022, № 10, ст. 1394; № 29, ст. 5206, 5290; № 48, ст. 8310; 2023, № 8, ст. 1200; № 32, ст. 6121; 2024, № 13, ст. 1681; № 29, ст. 4105; № 33, ст. 4955; № 49, ст. 7407) следующие изменения</w:t>
      </w:r>
    </w:p>
    <w:p>
      <w:r>
        <w:t>пункт 3 статьи 162 дополнить подпунктом 3 следующего содержания: "3) денежные средства, полученные энергосбытовой организацией, уполномоченной Правительством Российской Федерации на осуществление купли-продажи электрической энергии (мощности) для целей поставки электрической энергии (мощности) на территориях Донецкой Народной Республики, Луганской Народной Республики, Запорожской области и Херсонской области, на возмещение недополученных доходов в размере, определенном на основании актов Правительства Российской Федерации либо федерального органа исполнительной власти, осуществляющего функции по принятию нормативных правовых актов и контролю за соблюдением антимонопольного законодательства, законодательства в сфере государственного регулирования цен (тарифов) на товары (услуги)."</w:t>
      </w:r>
    </w:p>
    <w:p>
      <w:r>
        <w:t>в подпункте 4814 пункта 1 статьи 264 слова "(далее - единый закупщик)" заменить словами "(далее в целях настоящей главы - единый закупщик)"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подпункта 3 пункта 3 статьи 162 Налогового кодекса Российской Федерации распространяется на правоотношения, возникшие с 1 января 2024 года</w:t>
      </w:r>
    </w:p>
    <w:p>
      <w:r>
        <w:rPr>
          <w:b/>
        </w:rPr>
        <w:t xml:space="preserve">3. </w:t>
      </w:r>
      <w:r>
        <w:t>Положения подпункта 3 пункта 3 статьи 162 Налогового кодекса Российской Федерации применяются до 1 января 2028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