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3.15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абзац первый части 2 статьи 13.15 Кодекса Российской Федерации об административных правонарушениях (Собрание законодательства Российской Федерации, 2002, № 1, ст. 1; 2010, № 1, ст. 1; 2013, № 14, ст. 1658; 2014, № 19, ст. 2333; № 48, ст. 6651; 2015, № 18, ст. 2619; 2016, № 28, ст. 4558; 2017, № 31, ст. 4827; 2018, № 53, ст. 8447; 2019, № 12, ст. 1217; 2020, № 14, ст. 2029; № 50, ст. 8065; 2021, № 9, ст. 1461; № 15, ст. 2425; № 18, ст. 3046; № 27, ст. 5060; 2023, № 1, ст. 69; № 12, ст. 1870; № 25, ст. 4420; 2024, № 33, ст. 4913) изменение, изложив его в следующей редакции: "2. Распространение информации об организации, включенной в опубликованный перечень организаций, признанных в соответствии с законодательством Российской Федерации экстремистскими, или об организации, включенной в опубликованный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без указания на то, что соответствующая организация ликвидирована или ее деятельность запрещена, -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