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32.4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32.4 Кодекса Российской Федерации об административных правонарушениях (Собрание законодательства Российской Федерации, 2002, № 1, ст. 1; 2006, № 1, ст. 4; 2007, № 41, ст. 4845; 2011, № 1, ст. 10; 2013, № 14, ст. 1641; № 30, ст. 4028; 2016, № 27, ст. 4160; 2017, № 50, ст. 7556; 2018, № 18, ст. 2567; 2021, № 27, ст. 5060; 2023, № 25, ст. 4391; 2024, № 33, ст. 4943; № 43, ст. 6297) изменение, дополнив ее частью 6 следующего содержания: "6. Конфискованные товары и продукция, в отношении которых установлены требования по маркировке и (или) нанесению информации, предусмотренной законодательством Российской Федерации, которые являлись орудиями совершения или предметами административных правонарушений, предусмотренных статьей 15.12 настоящего Кодекса (за исключением спиртосодержащих лекарственных препаратов для медицинского применения, спиртосодержащей парфюмерно-косметической продукции, алкогольной продукции, табачной продукции, никотинсодержащей продукции, пищевой продукции, а также товаров легкой промышленности, распоряжение которыми осуществляется в соответствии с порядком, установленным законодательством Российской Федерации), в случаях и порядке распоряжения имуществом, обращенным в собственность государства, которые установлены Правительством Российской Федерации, подлежат направлению на переработку (утилизацию), уничтожение либо могут быть безвозмездно переданы в случаях и порядке, которые установлены Правительством Российской Федерации, федеральным органам исполнительной власти и (или) организациям, определенным Правительством Российской Федерации.".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