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149 и 150 части второй Налогового кодекса Российской Федерации и статью 3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22, ст. 2066; № 28, ст. 2886; 2004, № 27, ст. 2711; № 34, ст. 3524; № 45, ст. 4377; 2005, № 30, ст. 3130; № 52, ст. 5581; 2006, № 10, ст. 1065; № 31, ст. 3436; № 45, ст. 4628; № 47, ст. 4819; № 50, ст. 5279; 2007, № 23, ст. 2691; № 31, ст. 3991; № 45, ст. 5417; № 49, ст. 6071; 2008, № 30, ст. 3616; № 48, ст. 5504, 5519; № 52, ст. 6237; 2009, № 1, ст. 22; № 26, ст. 3123;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50, ст. 6968; № 53, ст. 7596, 7619; 2013, № 23, ст. 2888, 2889; № 30, ст. 4031, 4048; № 48, ст. 6165; № 52, ст. 6985; 2014, № 23, ст. 2936, 2938; № 30, ст. 4240; № 48, ст. 6647; 2015, № 1, ст. 17, 32; № 48, ст. 6684, 6692; 2016, № 23, ст. 3298; № 26, ст. 3856; № 27, ст. 4158, 4175; № 49, ст. 6844; 2017, № 1, ст. 4; № 11, ст. 1534; № 25, ст. 3590; № 30, ст. 4441; № 45, ст. 6579; № 47, ст. 6842; № 49, ст. 7307, 7315, 7318; 2018, № 1, ст. 14, 50; № 18, ст. 2565, 2568; № 24, ст. 3410; № 45, ст. 6847; № 49, ст. 7496; № 53, ст. 8419; 2019, № 16, ст. 1826; № 30, ст. 4112, 4113, 4114; № 39, ст. 5374; 2020, № 13, ст. 1857; № 29, ст. 4501; № 31, ст. 5024; № 48, ст. 7627; 2021, № 24, ст. 4214, 4217; № 27, ст. 5133, 5136; № 49, ст. 8146, 8147; 2022, № 11, ст. 1597; № 16, ст. 2598, 2599; № 29, ст. 5288, 5290, 5291; № 45, ст. 7676; № 48, ст. 8310; № 52, ст. 9350, 9353; 2023, № 1, ст. 43; № 8, ст. 1200; № 26, ст. 4670; № 32, ст. 6121; № 47, ст. 8315; № 49, ст. 8656; № 52, ст. 9508, 9523, 9524; 2024, № 10, ст. 1312; № 13, ст. 1672, 1681; № 33, ст. 4955, 4979) следующие изменения</w:t>
      </w:r>
    </w:p>
    <w:p>
      <w:r>
        <w:t>абзац второй подпункта 35 пункта 3 статьи 149 после слов "племенного свидетельства" дополнить словом "(паспорта)"</w:t>
      </w:r>
    </w:p>
    <w:p>
      <w:r>
        <w:t>в подпункте 19 статьи 150: а) абзац второй изложить в следующей редакции: "При ввозе товаров, указанных в настоящем подпункте, из стран, не являющихся государствами - членами Евразийского экономического союза, положения настоящего подпункта применяются при условии представления в таможенный орган заключения об отнесении сельскохозяйственных животных и полученных от них семени и эмбрионов к племенной продукции (материалу), выданного в соответствии с Федеральным законом от 3 августа 1995 года № 123-ФЗ "О племенном животноводстве"."; б) дополнить абзацем третьим следующего содержания: "При ввозе товаров, указанных в настоящем подпункте, из государств - членов Евразийского экономического союза положения настоящего подпункта применяются при условии представления в налоговый орган племенного свидетельства (паспорта) на ввозимую племенную продукцию (материал), выданного уполномоченным органом страны-экспортера;"</w:t>
      </w:r>
    </w:p>
    <w:p>
      <w:r>
        <w:rPr>
          <w:b/>
        </w:rPr>
        <w:t>Статья 2</w:t>
      </w:r>
    </w:p>
    <w:p>
      <w:r>
        <w:t>В части 2 статьи 3 Федерального закона от 23 июня 2016 года № 187-ФЗ "О внесении изменений в часть вторую Налогового кодекса Российской Федерации" (Собрание законодательства Российской Федерации, 2016, № 26, ст. 3856; 2020, № 48, ст. 7628; 2022, № 48, ст. 8310) слова "(в редакции настоящего Федерального закона)" исключить.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абзаца второго подпункта 35 пункта 3 статьи 149, абзаца третьего подпункта 19 статьи 150 Налогового кодекса Российской Федерации (в редакции настоящего Федерального закона) распространяется на продукцию, племенные свидетельства на которую выданы до 1 сентября 2023 года</w:t>
      </w:r>
    </w:p>
    <w:p>
      <w:r>
        <w:rPr>
          <w:b/>
        </w:rPr>
        <w:t xml:space="preserve">3. </w:t>
      </w:r>
      <w:r>
        <w:t>Действие положений абзаца второго подпункта 19 статьи 150 Налогового кодекса Российской Федерации (в редакции настоящего Федерального закона) распространяется на правоотношения, возникшие с 1 сентября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