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284 части второй Налогового кодекса Российской Федерации и статью 4 Федерального закона "О внесении изменений в часть вторую Налогового кодекса Российской Федерации"</w:t>
      </w:r>
    </w:p>
    <w:p>
      <w:r>
        <w:rPr>
          <w:b/>
        </w:rPr>
        <w:t>Статья 1</w:t>
      </w:r>
    </w:p>
    <w:p>
      <w:r>
        <w:t>Пункт 116 статьи 284 части второй Налогового кодекса Российской Федерации (Собрание законодательства Российской Федерации, 2000, № 32, ст. 3340; 2001, № 33, ст. 3413; 2002, № 22, ст. 2026; № 30, ст. 3027; 2003, № 28, ст. 2886; 2004, № 31, ст. 3231; № 34, ст. 3522; 2005, № 24, ст. 2312; 2006, № 23, ст. 2382; 2007, № 21, ст. 2462; 2008, № 30, ст. 3614; № 48, ст. 5519; 2009, № 1, ст. 13; № 52, ст. 6444; 2010, № 15, ст. 1737; № 40, ст. 4969; 2011, № 1, ст. 7; № 49, ст. 7017, 7043; 2012, № 41, ст. 5526; 2013, № 19, ст. 2321; № 40, ст. 5037, 5038; № 44, ст. 5645; № 52, ст. 6985; 2014, № 48, ст. 6647, 6657, 6660, 6661; 2015, № 1, ст. 17; № 29, ст. 4340; № 48, ст. 6687; 2016, № 1, ст. 16; № 7, ст. 920; № 22, ст. 3092; № 27, ст. 4175; № 49, ст. 6844; 2017, № 1, ст. 16; № 30, ст. 4448; № 49, ст. 7320; 2018, № 32, ст. 5087, 5090, 5094, 5095; № 45, ст. 6828; № 49, ст. 7496; № 53, ст. 8416; 2019, № 30, ст. 4112, 4113; № 31, ст. 4428; № 39, ст. 5375; 2020, № 12, ст. 1657; № 29, ст. 4505; № 31, ст. 5024; № 48, ст. 7627; 2021, № 24, ст. 4217; № 27, ст. 5133; № 49, ст. 8146; 2022, № 9, ст. 1250; № 13, ст. 1955, 1956, 1957; № 22, ст. 3535; № 27, ст. 4612; № 29, ст. 5288, 5290, 5291, 5295, 5301; № 48, ст. 8310; № 52, ст. 9353; 2023, № 8, ст. 1200; № 18, ст. 3243; № 26, ст. 4676; № 31, ст. 5782; № 32, ст. 6121; № 49, ст. 8656; № 52, ст. 9508; 2024, № 26, ст. 3550; № 29, ст. 4105; № 33, ст. 4955; № 45, ст. 6693) изложить в следующей редакции: "116. Для российских организаций, включенных в реестр организаций, осуществляющих деятельность в сфере радиоэлектронной промышленности, формирование и ведение которого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начиная с налогового периода включения в указанный реестр в 2025 - 2027 годах налоговая ставка по налогу, подлежащему зачислению в федеральный бюджет, устанавливается в размере 8 процентов, а налоговая ставка по налогу, подлежащему зачислению в бюджет субъекта Российской Федерации, в размере 0 процентов. Указанные в настоящем пункте налоговые ставки применяются при условии, что по итогам отчетного (налогового) периода в сумме всех доходов организации, учитываемых при определении налоговой базы по налогу в соответствии с настоящей главой, не менее 70 процентов составляют доходы: от реализации услуг (работ) по проектированию и (или) разработке электронной компонентной базы (электронных модулей), электронной (радиоэлектронной) продукции и (или) материалов и технологий для производства электронной компонентной базы (электронных модулей) в соответствии с перечнем таких материалов и технологий, утверждаемым Правительством Российской Федерации; от реализации услуг (работ) по производству электронной (радиоэлектронной) продукции в соответствии с перечнем, утверждаемым Правительством Российской Федерации, и (или) по производству электронной компонентной базы (электронных модулей); от передачи исключительного права на результаты интеллектуальной деятельности и (или) предоставления права использования результатов интеллектуальной деятельности, созданных при проектировании и (или) разработке электронной компонентной базы (электронных модулей) и (или) электронной (радиоэлектронной) продукции; от реализации организацией электронной компонентной базы (электронных модулей), произведенной на основе собственных разработок или разработок лица, входящего в одну группу лиц с данной организацией; от реализации (передачи в аренду) произведенной на основе собственных разработок электронной (радиоэлектронной) продукции в соответствии с перечнем, утверждаемым Правительством Российской Федерации; от реализации произведенного организацией оборудования для производства электронной компонентной базы (электронных модулей), электронной (радиоэлектронной) продукции в соответствии с перечнем такого оборудования, утверждаемым Правительством Российской Федерации; от реализации услуг (работ) по ремонту и (или) техническому обслуживанию произведенной на основе собственных разработок электронной (радиоэлектронной) продукции в соответствии с перечнем, утверждаемым Правительством Российской Федерации. В целях настоящего пункта сумма доходов определяется по данным налогового учета организации в соответствии со статьей 248 настоящего Кодекса, при этом в нее не включаются доходы, указанные в пунктах 2 и 11 части второй статьи 250 и пункте 41 статьи 271 настоящего Кодекса, а также доходы от уступки права требования долга, возникшего при признании доходов, указанных в настоящем пункте. В случае, если по итогам налогового периода налогоплательщик не выполняет условие, установленное настоящим пунктом, а также в случае его исключения из реестра организаций, осуществляющих деятельность в сфере радиоэлектронной промышленности, такой налогоплательщик лишается права применять налоговые ставки, предусмотренные настоящим пунктом, с начала налогового периода, в котором допущено несоответствие установленному условию либо произошло исключение из указанного реестра. В целях настоящего пункта лицом, входящим в одну группу лиц с данной организацией, признается лицо, которое прямо участвует в данной организации, либо в котором прямо участвует данная организация, либо в котором и в данной организации прямо участвует третье лицо, и при этом доля участия во всех случаях составляет более 50 процентов. Указанным лицом не может быть иностранная организация (за исключением иностранной организации, контролирующим лицом которой является российская организация или гражданин Российской Федерации) либо иностранный гражданин или лицо без гражданства. Порядок формирования и ведения реестра организаций, осуществляющих деятельность в сфере радиоэлектронной промышленности, в том числе основания для включения организаций в указанный реестр и исключения из него, требования к организациям для целей включения в указанный реестр, устанавливается Правительством Российской Федерации.".</w:t>
      </w:r>
    </w:p>
    <w:p>
      <w:r>
        <w:rPr>
          <w:b/>
        </w:rPr>
        <w:t>Статья 2</w:t>
      </w:r>
    </w:p>
    <w:p>
      <w:r>
        <w:t>Часть 17 статьи 4 Федерального закона от 14 июля 2022 года № 323-ФЗ "О внесении изменений в часть вторую Налогового кодекса Российской Федерации" (Собрание законодательства Российской Федерации, 2022, № 29, ст. 5290; 2023, № 49, ст. 8656; 2024, № 1, ст. 17) изложить в следующей редакции: "17. Положения пункта 116 статьи 284 Налогового кодекса Российской Федерации применяются по 31 декабря 2027 года включительно.".</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статьи 1 настоящего Федерального закона</w:t>
      </w:r>
    </w:p>
    <w:p>
      <w:r>
        <w:rPr>
          <w:b/>
        </w:rPr>
        <w:t xml:space="preserve">2. </w:t>
      </w:r>
      <w:r>
        <w:t>Статья 1 настоящего Федерального закона вступает в силу по истечении одного месяца со дня официального опубликования настоящего Федерального закона, но не ранее 1-го числа очередного налогового периода по налогу на прибыль организаций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