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гарантировании прав по договорам страхования жизни</w:t>
      </w:r>
    </w:p>
    <w:p>
      <w:r>
        <w:rPr>
          <w:b/>
        </w:rPr>
        <w:t>Статья 1. Предмет регулирования настоящего Федерального закона</w:t>
      </w:r>
    </w:p>
    <w:p>
      <w:r>
        <w:t>Настоящий Федеральный закон устанавливает правовые, финансовые и организационные основы функционирования системы гарантирования прав по договорам страхования жизни или иным договорам страхования, объектами страхования по которым являются объекты страхования жизни, а также объекты страхования от несчастных случаев и болезней и (или) объекты медицинского страхования (далее - договоры страхования жизни), регулирует отношения между участниками системы гарантирования прав по договорам страхования жизни, определяет порядок и условия осуществления гарантийных выплат.</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система гарантирования прав по договорам страхования жизни - система взаимосвязанных мероприятий правового, финансового и организационного характера, направленных на защиту прав и законных интересов страхователей и выгодоприобретателей по договорам страхования жизни, а также их правопреемников в случаях и порядке, которые предусмотрены настоящим Федеральным законом</w:t>
      </w:r>
    </w:p>
    <w:p>
      <w:r>
        <w:t>гарантийная выплата - выплата денежной суммы из фонда гарантирования прав по договорам страхования жизни при наступлении гарантийного случая лицу, имеющему право на получение выплаты по договору страхования жизни</w:t>
      </w:r>
    </w:p>
    <w:p>
      <w:r>
        <w:t>гарантийный случай - отзыв у страховой организации или иностранной страховой организации (далее - страховщик) лицензии на осуществление добровольного страхования жизни, за исключением отзыва у страховщика указанной лицензии по основанию, предусмотренному подпунктом 7 пункта 21 статьи 328 или подпунктом 7 пункта 2 статьи 338 Закона Российской Федерации от 27 ноября 1992 года № 4015-I "Об организации страхового дела в Российской Федерации"</w:t>
      </w:r>
    </w:p>
    <w:p>
      <w:r>
        <w:rPr>
          <w:b/>
        </w:rPr>
        <w:t>Статья 3. Участники системы гарантирования прав по договорам страхования жизни</w:t>
      </w:r>
    </w:p>
    <w:p>
      <w:r>
        <w:t>Участниками системы гарантирования прав по договорам страхования жизни являются</w:t>
      </w:r>
    </w:p>
    <w:p>
      <w:r>
        <w:t>страхователи и выгодоприобретатели по договорам страхования жизни, а также их правопреемники</w:t>
      </w:r>
    </w:p>
    <w:p>
      <w:r>
        <w:t>страховщики</w:t>
      </w:r>
    </w:p>
    <w:p>
      <w:r>
        <w:t>государственная корпорация "Агентство по страхованию вкладов" (далее - Агентство)</w:t>
      </w:r>
    </w:p>
    <w:p>
      <w:r>
        <w:t>Центральный банк Российской Федерации (далее - Банк России)</w:t>
      </w:r>
    </w:p>
    <w:p>
      <w:r>
        <w:rPr>
          <w:b/>
        </w:rPr>
        <w:t>Статья 4. Виды выплат по договору страхования жизни, которые подлежат гарантированию</w:t>
      </w:r>
    </w:p>
    <w:p>
      <w:r>
        <w:rPr>
          <w:b/>
        </w:rPr>
        <w:t xml:space="preserve">1. </w:t>
      </w:r>
      <w:r>
        <w:t>При наступлении гарантийного случая гарантийная выплата осуществляется лицам, имеющим право на получение следующих выплат по договору страхования жизни</w:t>
      </w:r>
    </w:p>
    <w:p>
      <w:r>
        <w:rPr>
          <w:b/>
        </w:rPr>
        <w:t xml:space="preserve">2. </w:t>
      </w:r>
      <w:r>
        <w:t>В соответствии с настоящим Федеральным законом гарантированию подлежат указанные в части 1 настоящей статьи выплаты юридическому лицу в случае, если такое юридическое лицо одновременно является выгодоприобретателем по договору страхования жизни и кредитором по договору потребительского кредита (займа), в том числе обязательства заемщика по которому обеспечены ипотекой</w:t>
      </w:r>
    </w:p>
    <w:p>
      <w:r>
        <w:rPr>
          <w:b/>
        </w:rPr>
        <w:t xml:space="preserve">1. </w:t>
      </w:r>
      <w:r>
        <w:t>страховая выплата выгодоприобретателю по договору страхования жизни (за исключением денежной компенсации в связи с погашением инвестиционных паев открытых паевых инвестиционных фондов или закрытых паевых инвестиционных фондов, инвестиционные паи которых предназначены для квалифицированных инвесторов, по договору долевого страхования жизни, не зачисленной на счет страховщика)</w:t>
      </w:r>
    </w:p>
    <w:p>
      <w:r>
        <w:rPr>
          <w:b/>
        </w:rPr>
        <w:t xml:space="preserve">1. </w:t>
      </w:r>
      <w:r>
        <w:t>выкупная сумма по договору страхования жизни</w:t>
      </w:r>
    </w:p>
    <w:p>
      <w:r>
        <w:rPr>
          <w:b/>
        </w:rPr>
        <w:t xml:space="preserve">1. </w:t>
      </w:r>
      <w:r>
        <w:t>сумма в размере страховой премии (части страховой премии) по договору страхования жизни, подлежащая возврату страхователю при расторжении договора страхования жизни</w:t>
      </w:r>
    </w:p>
    <w:p>
      <w:r>
        <w:rPr>
          <w:b/>
        </w:rPr>
        <w:t xml:space="preserve">1. </w:t>
      </w:r>
      <w:r>
        <w:t>денежная компенсация в связи с погашением инвестиционных паев открытых паевых инвестиционных фондов или закрытых паевых инвестиционных фондов, инвестиционные паи которых предназначены для квалифицированных инвесторов, зачисленная на счет страховщика и причитающаяся страхователю при расторжении договора долевого страхования жизни</w:t>
      </w:r>
    </w:p>
    <w:p>
      <w:r>
        <w:rPr>
          <w:b/>
        </w:rPr>
        <w:t xml:space="preserve">1. </w:t>
      </w:r>
      <w:r>
        <w:t>сумма в размере стоимости приобретенных страховой организацией у страхователя до наступления гарантийного случая инвестиционных паев закрытых паевых инвестиционных фондов, инвестиционные паи которых предназначены для квалифицированных инвесторов, в случае, установленном абзацем вторым пункта 7 статьи 111 Закона Российской Федерации от 27 ноября 1992 года № 4015-I "Об организации страхового дела в Российской Федерации", причитающаяся страхователю при расторжении договора долевого страхования жизни</w:t>
      </w:r>
    </w:p>
    <w:p>
      <w:r>
        <w:rPr>
          <w:b/>
        </w:rPr>
        <w:t xml:space="preserve">1. </w:t>
      </w:r>
      <w:r>
        <w:t>сумма, равная части страховой премии, направленной на приобретение инвестиционных паев паевых инвестиционных фондов, подлежащая выплате выгодоприобретателю по договору долевого страхования жизни в случае, указанном в абзаце втором пункта 3 статьи 111 Закона Российской Федерации от 27 ноября 1992 года № 4015-I "Об организации страхового дела в Российской Федерации"</w:t>
      </w:r>
    </w:p>
    <w:p>
      <w:r>
        <w:rPr>
          <w:b/>
        </w:rPr>
        <w:t>Статья 5. Размер гарантийной выплаты</w:t>
      </w:r>
    </w:p>
    <w:p>
      <w:r>
        <w:rPr>
          <w:b/>
        </w:rPr>
        <w:t xml:space="preserve">1. </w:t>
      </w:r>
      <w:r>
        <w:t>Размер гарантийной выплаты определяется на день, следующий за днем истечения 45 календарных дней со дня наступления гарантийного случая</w:t>
      </w:r>
    </w:p>
    <w:p>
      <w:r>
        <w:rPr>
          <w:b/>
        </w:rPr>
        <w:t xml:space="preserve">2. </w:t>
      </w:r>
      <w:r>
        <w:t>Размер гарантийной выплаты лицам, имеющим право на получение выплат по договору страхования жизни, указанных в пунктах 1 - 3 части 1 статьи 4 настоящего Федерального закона, определяется на основании результатов актуарных расчетов, требования к которым устанавливаются Банком России, в целях определения величины обязательств страховщика по договору страхования жизни в отношении указанных лиц. При этом учитывается только инвестиционный доход по договору страхования жизни, начисленный в соответствии с условиями договора страхования жизни до истечения 45 календарных дней со дня наступления гарантийного случая</w:t>
      </w:r>
    </w:p>
    <w:p>
      <w:r>
        <w:rPr>
          <w:b/>
        </w:rPr>
        <w:t xml:space="preserve">3. </w:t>
      </w:r>
      <w:r>
        <w:t>Размер гарантийной выплаты лицам, имеющим право на получение выплат по договору страхования жизни, указанных в пунктах 4 и 5 части 1 статьи 4 настоящего Федерального закона, определяется в размере денежной компенсации в связи с погашением инвестиционных паев открытых паевых инвестиционных фондов или закрытых паевых инвестиционных фондов, инвестиционные паи которых предназначены для квалифицированных инвесторов, зачисленной на счет страховщика, или в размере стоимости приобретенных страховой организацией у страхователя до наступления гарантийного случая инвестиционных паев закрытых паевых инвестиционных фондов, инвестиционные паи которых предназначены для квалифицированных инвесторов, в случае, установленном абзацем вторым пункта 7 статьи 111 Закона Российской Федерации от 27 ноября 1992 года № 4015-I "Об организации страхового дела в Российской Федерации"</w:t>
      </w:r>
    </w:p>
    <w:p>
      <w:r>
        <w:rPr>
          <w:b/>
        </w:rPr>
        <w:t xml:space="preserve">4. </w:t>
      </w:r>
      <w:r>
        <w:t>Размер гарантийной выплаты лицам, имеющим право на получение выплаты по договору страхования жизни, указанной в пункте 6 части 1 статьи 4 настоящего Федерального закона, определяется в соответствии с условиями договора страхования жизни</w:t>
      </w:r>
    </w:p>
    <w:p>
      <w:r>
        <w:rPr>
          <w:b/>
        </w:rPr>
        <w:t xml:space="preserve">5. </w:t>
      </w:r>
      <w:r>
        <w:t>Размер гарантийной выплаты лицу, имеющему право на гарантийную выплату, по всем договорам страхования жизни, заключенным с одним страховщиком, не может превышать</w:t>
      </w:r>
    </w:p>
    <w:p>
      <w:r>
        <w:rPr>
          <w:b/>
        </w:rPr>
        <w:t xml:space="preserve">6. </w:t>
      </w:r>
      <w:r>
        <w:t>Гарантийная выплата осуществляется пропорционально определенной в соответствии с частями 2 - 4 настоящей статьи величине обязательств страховщика по каждому договору страхования жизни в отношении лица, имеющего право на гарантийную выплату, если совокупная величина таких обязательств страховщика превышает указанный в пунктах 1 и 2 части 5 настоящей статьи размер гарантийной выплаты</w:t>
      </w:r>
    </w:p>
    <w:p>
      <w:r>
        <w:rPr>
          <w:b/>
        </w:rPr>
        <w:t xml:space="preserve">7. </w:t>
      </w:r>
      <w:r>
        <w:t>Гарантийная выплата подлежит уменьшению на сумму очередного страхового взноса, не уплаченного в установленные договором страхования сроки</w:t>
      </w:r>
    </w:p>
    <w:p>
      <w:r>
        <w:rPr>
          <w:b/>
        </w:rPr>
        <w:t xml:space="preserve">8. </w:t>
      </w:r>
      <w:r>
        <w:t>Требования лица, имеющего право на гарантийную выплату, превышающие размер полученной гарантийной выплаты, подлежат удовлетворению в порядке, предусмотренном гражданским законодательством Российской Федерации</w:t>
      </w:r>
    </w:p>
    <w:p>
      <w:r>
        <w:rPr>
          <w:b/>
        </w:rPr>
        <w:t xml:space="preserve">5. </w:t>
      </w:r>
      <w:r>
        <w:t>10 000 000 рублей при наличии права на страховую сумму (страховую выплату) в связи с риском смерти в отношении каждого застрахованного лица</w:t>
      </w:r>
    </w:p>
    <w:p>
      <w:r>
        <w:rPr>
          <w:b/>
        </w:rPr>
        <w:t xml:space="preserve">5. </w:t>
      </w:r>
      <w:r>
        <w:t>2 800 000 рублей при наличии прав на иные выплаты, предусмотренные статьей 4 настоящего Федерального закона</w:t>
      </w:r>
    </w:p>
    <w:p>
      <w:r>
        <w:rPr>
          <w:b/>
        </w:rPr>
        <w:t>Статья 6. Порядок осуществления гарантийной выплаты</w:t>
      </w:r>
    </w:p>
    <w:p>
      <w:r>
        <w:rPr>
          <w:b/>
        </w:rPr>
        <w:t xml:space="preserve">1. </w:t>
      </w:r>
      <w:r>
        <w:t>Агентство в течение 45 рабочих дней со дня получения от страховщика сведений, которые страховщик обязан представить в Агентство в соответствии с частью 2 статьи 11 настоящего Федерального закона, формирует на день, следующий за днем истечения 45 календарных дней со дня наступления гарантийного случая, реестр гарантийных выплат по договорам страхования жизни. Форма указанного реестра, порядок его формирования, в том числе порядок учета договоров страхования жизни, устанавливаются Банком России по предложению Агентства</w:t>
      </w:r>
    </w:p>
    <w:p>
      <w:r>
        <w:rPr>
          <w:b/>
        </w:rPr>
        <w:t xml:space="preserve">2. </w:t>
      </w:r>
      <w:r>
        <w:t>Для формирования реестра гарантийных выплат по договорам страхования жизни Агентство за счет средств страховщика привлекает ответственного актуария для подготовки результатов актуарных расчетов в целях определения величины обязательств страховщика в отношении лица, имеющего право на гарантийную выплату, по каждому договору страхования жизни</w:t>
      </w:r>
    </w:p>
    <w:p>
      <w:r>
        <w:rPr>
          <w:b/>
        </w:rPr>
        <w:t xml:space="preserve">3. </w:t>
      </w:r>
      <w:r>
        <w:t>По истечении срока для формирования реестра гарантийных выплат по договорам страхования жизни Агентство размещает на своем официальном сайте в информационно-телекоммуникационной сети "Интернет" (далее - сеть "Интернет") информацию о месте, времени, порядке приема заявлений об осуществлении гарантийной выплаты, а также направляет указанную информацию страховщику и в Банк России для размещения на их официальных сайтах в сети "Интернет" и в периодическое печатное издание по месту нахождения страховщика для опубликования указанной информации</w:t>
      </w:r>
    </w:p>
    <w:p>
      <w:r>
        <w:rPr>
          <w:b/>
        </w:rPr>
        <w:t xml:space="preserve">4. </w:t>
      </w:r>
      <w:r>
        <w:t>Лицо, имеющее право на гарантийную выплату, вправе получать от страховщика, с которым заключен договор страхования жизни, и от Агентства информацию о порядке, размере, сроках и условиях получения гарантийной выплаты</w:t>
      </w:r>
    </w:p>
    <w:p>
      <w:r>
        <w:rPr>
          <w:b/>
        </w:rPr>
        <w:t xml:space="preserve">5. </w:t>
      </w:r>
      <w:r>
        <w:t>Гарантийная выплата осуществляется Агентством в течение трех рабочих дней со дня представления лицом, имеющим право на гарантийную выплату, заявления об осуществлении гарантийной выплаты с приложением документов, необходимых для принятия решения о ее осуществлении</w:t>
      </w:r>
    </w:p>
    <w:p>
      <w:r>
        <w:rPr>
          <w:b/>
        </w:rPr>
        <w:t xml:space="preserve">6. </w:t>
      </w:r>
      <w:r>
        <w:t>Агентством устанавливаются форма заявления об осуществлении гарантийной выплаты, перечень документов для ее получения</w:t>
      </w:r>
    </w:p>
    <w:p>
      <w:r>
        <w:rPr>
          <w:b/>
        </w:rPr>
        <w:t xml:space="preserve">7. </w:t>
      </w:r>
      <w:r>
        <w:t>Прием заявлений об осуществлении гарантийных выплат может осуществляться Агентством через кредитные организации и страховщиков на безвозмездной основе в порядке, установленном правлением Агентства</w:t>
      </w:r>
    </w:p>
    <w:p>
      <w:r>
        <w:rPr>
          <w:b/>
        </w:rPr>
        <w:t xml:space="preserve">8. </w:t>
      </w:r>
      <w:r>
        <w:t>В случае пропуска лицом, имеющим право на гарантийную выплату, предусмотренного частью 1 статьи 7 настоящего Федерального закона срока для представления заявления об осуществлении гарантийной выплаты по заявлению указанного лица такой срок может быть восстановлен решением правления Агентства при наличии одного из следующих обстоятельств, препятствующих представлению заявления об осуществлении гарантийной выплаты в срок</w:t>
      </w:r>
    </w:p>
    <w:p>
      <w:r>
        <w:rPr>
          <w:b/>
        </w:rPr>
        <w:t xml:space="preserve">9. </w:t>
      </w:r>
      <w:r>
        <w:t>Решение правления Агентства об отказе в восстановлении пропущенного срока для представления заявления об осуществлении гарантийной выплаты может быть обжаловано лицом, имеющим право на гарантийную выплату, в суд</w:t>
      </w:r>
    </w:p>
    <w:p>
      <w:r>
        <w:rPr>
          <w:b/>
        </w:rPr>
        <w:t xml:space="preserve">10. </w:t>
      </w:r>
      <w:r>
        <w:t>Гарантийная выплата физическому лицу, имеющему право на гарантийную выплату, осуществляется по его выбору наличными денежными средствами или путем перечисления денежных средств на его банковский счет, сведения о котором указаны им в заявлении об осуществлении гарантийной выплаты</w:t>
      </w:r>
    </w:p>
    <w:p>
      <w:r>
        <w:rPr>
          <w:b/>
        </w:rPr>
        <w:t xml:space="preserve">11. </w:t>
      </w:r>
      <w:r>
        <w:t>Физическое лицо, имеющее право на гарантийную выплату, вправе вместо указания реквизитов банковского счета предоставить реквизиты национального платежного инструмента, с использованием которого осуществляются операции по банковскому счету. В этом случае Агентство осуществляет гарантийную выплату в рамках национальной системы платежных карт. Порядок взаимодействия Агентства с оператором национальной системы платежных карт в целях осуществления гарантийной выплаты определяется договором. Норма компенсации Агентством затрат оператора национальной системы платежных карт в связи с осуществлением гарантийной выплаты устанавливается советом директоров Агентства по согласованию с оператором национальной системы платежных карт</w:t>
      </w:r>
    </w:p>
    <w:p>
      <w:r>
        <w:rPr>
          <w:b/>
        </w:rPr>
        <w:t xml:space="preserve">12. </w:t>
      </w:r>
      <w:r>
        <w:t>Гарантийная выплата юридическому лицу, имеющему право на гарантийную выплату, осуществляется путем перечисления денежных средств на его банковский счет, сведения о котором указаны им в заявлении об осуществлении гарантийной выплаты</w:t>
      </w:r>
    </w:p>
    <w:p>
      <w:r>
        <w:rPr>
          <w:b/>
        </w:rPr>
        <w:t xml:space="preserve">13. </w:t>
      </w:r>
      <w:r>
        <w:t>По требованию лица, имеющего право на гарантийную выплату, Агентство представляет указанному лицу выписку из реестра гарантийных выплат по договорам страхования жизни в отношении указанного лица и (или) справку об осуществленной гарантийной выплате</w:t>
      </w:r>
    </w:p>
    <w:p>
      <w:r>
        <w:rPr>
          <w:b/>
        </w:rPr>
        <w:t xml:space="preserve">14. </w:t>
      </w:r>
      <w:r>
        <w:t>Гарантийная выплата может осуществляться Агентством через агентов, являющихся кредитными организациями. Порядок взаимодействия агентов с Агентством, включая нормы компенсации затрат агентов, являющихся кредитными организациями, устанавливается советом директоров Агентства. Порядок конкурсного отбора агентов устанавливается советом директоров Агентства по согласованию с федеральным антимонопольным органом</w:t>
      </w:r>
    </w:p>
    <w:p>
      <w:r>
        <w:rPr>
          <w:b/>
        </w:rPr>
        <w:t xml:space="preserve">15. </w:t>
      </w:r>
      <w:r>
        <w:t>В случае несогласия лица, имеющего право на гарантийную выплату, с размером гарантийной выплаты или отказа Агентства в осуществлении гарантийной выплаты такое лицо вправе представить в Агентство дополнительные документы, подтверждающие обоснованность своих требований. На основании представленных документов Агентство направляет уточненные сведения, указанные в части 2 статьи 11 настоящего Федерального закона, ответственному актуарию, привлекаемому за счет средств страховщика, в целях осуществления перерасчета величины обязательств страховщика по договору страхования жизни в отношении такого лица</w:t>
      </w:r>
    </w:p>
    <w:p>
      <w:r>
        <w:rPr>
          <w:b/>
        </w:rPr>
        <w:t xml:space="preserve">16. </w:t>
      </w:r>
      <w:r>
        <w:t>В течение пяти рабочих дней со дня получения Агентством от ответственного актуария осуществленных в указанном в части 15 настоящей статьи случае результатов актуарных расчетов величины обязательств страховщика по договору страхования жизни в отношении лица, имеющего право на гарантийную выплату, Агентство осуществляет гарантийную выплату или направляет мотивированный отказ в удовлетворении требований об осуществлении гарантийной выплаты</w:t>
      </w:r>
    </w:p>
    <w:p>
      <w:r>
        <w:rPr>
          <w:b/>
        </w:rPr>
        <w:t xml:space="preserve">17. </w:t>
      </w:r>
      <w:r>
        <w:t>В случаях несогласия с размером осуществленной Агентством на основании части 16 настоящей статьи гарантийной выплаты, отказа Агентства в осуществлении гарантийной выплаты лицо, имеющее право на гарантийную выплату, в соответствии с законодательством Российской Федерации вправе обратиться в суд</w:t>
      </w:r>
    </w:p>
    <w:p>
      <w:r>
        <w:rPr>
          <w:b/>
        </w:rPr>
        <w:t xml:space="preserve">18. </w:t>
      </w:r>
      <w:r>
        <w:t>Право на получение гарантийной выплаты у лица, осуществлявшего функции, предусмотренные пунктами 1, 2, 31, 32 статьи 321 Закона Российской Федерации от 27 ноября 1992 года № 4015-I "Об организации страхового дела в Российской Федерации", контролирующего страховщика лица (за исключением иностранной страховой организации) в соответствии со статьей 301 Закона Российской Федерации от 27 ноября 1992 года № 4015-I "Об организации страхового дела в Российской Федерации" на день наступления гарантийного случая или в иной период в течение 12 месяцев, предшествующих дню наступления гарантийного случая, возникает по истечении одного года со дня наступления гарантийного случая при условии, что по состоянию на указанную дату в суде, арбитражном суде отсутствует производство по делу о привлечении такого лица к субсидиарной ответственности по обязательствам страховщика (за исключением иностранной страховой организации) или о взыскании с такого лица убытков в пользу этого страховщика (за исключением иностранной страховой организации), если убытки причинены в результате ненадлежащего осуществления таким лицом своих функций, либо в соответствии со вступившим в законную силу решением суда, арбитражного суда в удовлетворении требований о привлечении такого лица к субсидиарной ответственности или о взыскании с него убытков отказано. Информация о лицах, указанных в настоящей части, направляется Банком России в Агентство не позднее трех рабочих дней, следующих за днем наступления гарантийного случая в отношении соответствующего страховщика (за исключением иностранной страховой организации)</w:t>
      </w:r>
    </w:p>
    <w:p>
      <w:r>
        <w:rPr>
          <w:b/>
        </w:rPr>
        <w:t xml:space="preserve">19. </w:t>
      </w:r>
      <w:r>
        <w:t>Со дня осуществления гарантийной выплаты Агентство приобретает права требования к страховщику в размере такой выплаты</w:t>
      </w:r>
    </w:p>
    <w:p>
      <w:r>
        <w:rPr>
          <w:b/>
        </w:rPr>
        <w:t xml:space="preserve">8. </w:t>
      </w:r>
      <w:r>
        <w:t>представлению заявления препятствовало чрезвычайное и непредотвратимое при данных условиях обстоятельство (непреодолимая сила)</w:t>
      </w:r>
    </w:p>
    <w:p>
      <w:r>
        <w:rPr>
          <w:b/>
        </w:rPr>
        <w:t xml:space="preserve">8. </w:t>
      </w:r>
      <w:r>
        <w:t>указанное лицо проходило (проходит) военную службу по призыву или находилось (находится) в составе Вооруженных Сил Российской Федерации (других войск, воинских формирований, органов), переведенных на военное положение, или указанное лицо призвано на военную службу по мобилизации либо заключило контракт в соответствии с пунктом 7 статьи 38 Федерального закона от 28 марта 1998 года № 53-ФЗ "О воинской обязанности и военной службе" или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
        <w:rPr>
          <w:b/>
        </w:rPr>
        <w:t xml:space="preserve">8. </w:t>
      </w:r>
      <w:r>
        <w:t>причина пропуска срока представления заявления связана с личностью указанного лица (в том числе с тяжелой болезнью, беспомощным состоянием, сроками принятия наследником наследства)</w:t>
      </w:r>
    </w:p>
    <w:p>
      <w:r>
        <w:rPr>
          <w:b/>
        </w:rPr>
        <w:t>Статья 7. Способы и порядок представления заявления об осуществлении гарантийной выплаты</w:t>
      </w:r>
    </w:p>
    <w:p>
      <w:r>
        <w:rPr>
          <w:b/>
        </w:rPr>
        <w:t xml:space="preserve">1. </w:t>
      </w:r>
      <w:r>
        <w:t>Лицо, имеющее право на гарантийную выплату, может обратиться в Агентство с заявлением об осуществлении гарантийной выплаты в период со дня опубликования на официальном сайте Агентства в сети "Интернет" информации, предусмотренной частью 3 статьи 6 настоящего Федерального закона, до завершения ликвидации страховой организации, завершения конкурсного производства в деле о банкротстве страховой организации или принятия Банком России решения о прекращении действия аккредитации филиала иностранной страховой организации</w:t>
      </w:r>
    </w:p>
    <w:p>
      <w:r>
        <w:rPr>
          <w:b/>
        </w:rPr>
        <w:t xml:space="preserve">2. </w:t>
      </w:r>
      <w:r>
        <w:t>Заявление об осуществлении гарантийной выплаты и прилагаемые к нему документы могут быть представлены в Агентство в письменной форме на бумажном носителе или в электронной форме одним из следующих способов</w:t>
      </w:r>
    </w:p>
    <w:p>
      <w:r>
        <w:rPr>
          <w:b/>
        </w:rPr>
        <w:t xml:space="preserve">3. </w:t>
      </w:r>
      <w:r>
        <w:t>Агентство в целях проведения идентификации лица, имеющего право на гарантийную выплату, в случае представления им заявления об осуществлении гарантийной выплаты в Агентство в электронной форме получает из единой системы идентификации и аутентификации (при наличии согласия владельца соответствующих персональных данных, выраженного в единой системе идентификации и аутентификации) следующие сведения</w:t>
      </w:r>
    </w:p>
    <w:p>
      <w:r>
        <w:rPr>
          <w:b/>
        </w:rPr>
        <w:t xml:space="preserve">2. </w:t>
      </w:r>
      <w:r>
        <w:t>посредством официального сайта Агентства в сети "Интернет" или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при условии идентификации лица, имеющего право на гарантийную выплату,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При этом указанное заявление подписывается усиленной квалифицированной электронной подписью лица, имеющего право на гарантийную выплату, или его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лица, имеющего право на гарантийную выплату,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2. </w:t>
      </w:r>
      <w:r>
        <w:t>посредством официального сайта Агентства в сети "Интернет" в случае идентификации лица, имеющего право на гарантийную выплату, с использованием его усиленной квалифицированной электронной подписи. В этом случае заявление об осуществлении гарантийной выплаты подписывается усиленной квалифицированной электронной подписью указанного лица</w:t>
      </w:r>
    </w:p>
    <w:p>
      <w:r>
        <w:rPr>
          <w:b/>
        </w:rPr>
        <w:t xml:space="preserve">2. </w:t>
      </w:r>
      <w:r>
        <w:t>посредством официального сайта Агентства в сети "Интернет" или единого портала государственных и муниципальных услуг при условии идентификации лица, имеющего право на гарантийную выплату, с применением информационных технологий в соответствии с частью 1 статьи 9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этом случае заявление об осуществлении гарантийной выплаты подписывается простой электронной подписью, ключ которой получен указанным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Требования к проверке такой электронной подписи при хранении заявления об осуществлении гарантийной выплаты устанавливаются Правительством Российской Федерации</w:t>
      </w:r>
    </w:p>
    <w:p>
      <w:r>
        <w:rPr>
          <w:b/>
        </w:rPr>
        <w:t xml:space="preserve">3. </w:t>
      </w:r>
      <w:r>
        <w:t>в отношении физического лица - фамилию, имя, отчество (при наличии), серию и номер документа, удостоверяющего личность, страховой номер индивидуального лицевого счета (при наличии)</w:t>
      </w:r>
    </w:p>
    <w:p>
      <w:r>
        <w:rPr>
          <w:b/>
        </w:rPr>
        <w:t xml:space="preserve">3. </w:t>
      </w:r>
      <w:r>
        <w:t>в отношении юридического лица - наименование, организационно-правовую форму, идентификационный номер налогоплательщика, основной государственный регистрационный номер и адрес юридического лица</w:t>
      </w:r>
    </w:p>
    <w:p>
      <w:r>
        <w:rPr>
          <w:b/>
        </w:rPr>
        <w:t xml:space="preserve">3. </w:t>
      </w:r>
      <w:r>
        <w:t>в отношении единоличного исполнительного органа юридического лица - физического лица - фамилию, имя, отчество (при наличии), серию и номер документа, удостоверяющего личность, страховой номер индивидуального лицевого счета (при наличии) и наименование единоличного исполнительного органа</w:t>
      </w:r>
    </w:p>
    <w:p>
      <w:r>
        <w:rPr>
          <w:b/>
        </w:rPr>
        <w:t>Статья 8. Фонд гарантирования прав по договорам страхования жизни</w:t>
      </w:r>
    </w:p>
    <w:p>
      <w:r>
        <w:rPr>
          <w:b/>
        </w:rPr>
        <w:t xml:space="preserve">1. </w:t>
      </w:r>
      <w:r>
        <w:t>Фонд гарантирования прав по договорам страхования жизни как совокупность денежных средств и иного имущества, за счет которых в соответствии с настоящим Федеральным законом осуществляются гарантийные выплаты (далее также - фонд), формируется за счет гарантийных взносов, дохода от инвестирования средств фонда, процентов за несвоевременную или неполную уплату гарантийных взносов, денежных средств, полученных от реализации права требования к страховщику в размере осуществленной гарантийной выплаты, иных не запрещенных законодательством Российской Федерации источников. Агентство инвестирует временно свободные средства фонда в депозиты Банка России и (или) в иные активы (объекты инвестирования) в соответствии со статьей 71 Федерального закона от 12 января 1996 года № 7-ФЗ "О некоммерческих организациях", заключает с Банком России договоры репо</w:t>
      </w:r>
    </w:p>
    <w:p>
      <w:r>
        <w:rPr>
          <w:b/>
        </w:rPr>
        <w:t xml:space="preserve">2. </w:t>
      </w:r>
      <w:r>
        <w:t>Средства фонда направляются Агентством на гарантийные выплаты, а также на финансирование расходов Агентства, связанных с обеспечением функционирования системы гарантирования прав по договорам страхования жизни. Средства фонда могут быть использованы Агентством для исполнения обязательств по кредиту, предоставленному Банком России на основании обращения Агентства в соответствии с частью 7 настоящей статьи для обеспечения финансовой устойчивости системы гарантирования прав по договорам страхования жизни</w:t>
      </w:r>
    </w:p>
    <w:p>
      <w:r>
        <w:rPr>
          <w:b/>
        </w:rPr>
        <w:t xml:space="preserve">3. </w:t>
      </w:r>
      <w:r>
        <w:t>Фонд принадлежит Агентству на праве собственности</w:t>
      </w:r>
    </w:p>
    <w:p>
      <w:r>
        <w:rPr>
          <w:b/>
        </w:rPr>
        <w:t xml:space="preserve">4. </w:t>
      </w:r>
      <w:r>
        <w:t>Фонд обособляется от иного имущества Агентства. По фонду ведется обособленный учет</w:t>
      </w:r>
    </w:p>
    <w:p>
      <w:r>
        <w:rPr>
          <w:b/>
        </w:rPr>
        <w:t xml:space="preserve">5. </w:t>
      </w:r>
      <w:r>
        <w:t>Денежные средства фонда учитываются на специальном счете Агентства в Банке России. Банк России не уплачивает процентов по остаткам денежных средств, находящимся на таком счете</w:t>
      </w:r>
    </w:p>
    <w:p>
      <w:r>
        <w:rPr>
          <w:b/>
        </w:rPr>
        <w:t xml:space="preserve">6. </w:t>
      </w:r>
      <w:r>
        <w:t>На денежные средства и иное имущество фонда может быть обращено взыскание только по обязательствам Агентства по осуществлению им гарантийной выплаты в соответствии с настоящим Федеральным законом</w:t>
      </w:r>
    </w:p>
    <w:p>
      <w:r>
        <w:rPr>
          <w:b/>
        </w:rPr>
        <w:t xml:space="preserve">7. </w:t>
      </w:r>
      <w:r>
        <w:t>В целях обеспечения финансовой устойчивости системы гарантирования прав по договорам страхования жизни совет директоров Агентства вправе принять решения</w:t>
      </w:r>
    </w:p>
    <w:p>
      <w:r>
        <w:rPr>
          <w:b/>
        </w:rPr>
        <w:t xml:space="preserve">8. </w:t>
      </w:r>
      <w:r>
        <w:t>Фонд подлежит аудиту в соответствии с Федеральным законом от 23 декабря 2003 года № 177-ФЗ "О страховании вкладов в банках Российской Федерации"</w:t>
      </w:r>
    </w:p>
    <w:p>
      <w:r>
        <w:rPr>
          <w:b/>
        </w:rPr>
        <w:t xml:space="preserve">9. </w:t>
      </w:r>
      <w:r>
        <w:t>Отчет о деятельности Агентства за прошедший год с анализом состояния системы гарантирования прав по договорам страхования жизни и использования средств фонда и отчет о движении средств фонда включаются в годовой отчет Агентства, составляемый им в соответствии с Федеральным законом от 23 декабря 2003 года № 177-ФЗ "О страховании вкладов в банках Российской Федерации"</w:t>
      </w:r>
    </w:p>
    <w:p>
      <w:r>
        <w:rPr>
          <w:b/>
        </w:rPr>
        <w:t xml:space="preserve">7. </w:t>
      </w:r>
      <w:r>
        <w:t>об обращении Агентства в Банк России с просьбой о предоставлении Агентству кредита без обеспечения на срок до пяти лет</w:t>
      </w:r>
    </w:p>
    <w:p>
      <w:r>
        <w:rPr>
          <w:b/>
        </w:rPr>
        <w:t xml:space="preserve">7. </w:t>
      </w:r>
      <w:r>
        <w:t>о выпуске Агентством облигаций и иных эмиссионных ценных бумаг</w:t>
      </w:r>
    </w:p>
    <w:p>
      <w:r>
        <w:rPr>
          <w:b/>
        </w:rPr>
        <w:t xml:space="preserve">7. </w:t>
      </w:r>
      <w:r>
        <w:t>о продлении срока действия максимальной ставки гарантийных взносов в случае, указанном в части 11 статьи 9 настоящего Федерального закона</w:t>
      </w:r>
    </w:p>
    <w:p>
      <w:r>
        <w:rPr>
          <w:b/>
        </w:rPr>
        <w:t xml:space="preserve">7. </w:t>
      </w:r>
      <w:r>
        <w:t>об установлении увеличенной минимальной ставки гарантийных взносов в случае, указанном в части 13 статьи 9 настоящего Федерального закона</w:t>
      </w:r>
    </w:p>
    <w:p>
      <w:r>
        <w:rPr>
          <w:b/>
        </w:rPr>
        <w:t>Статья 9. Гарантийные взносы</w:t>
      </w:r>
    </w:p>
    <w:p>
      <w:r>
        <w:rPr>
          <w:b/>
        </w:rPr>
        <w:t xml:space="preserve">1. </w:t>
      </w:r>
      <w:r>
        <w:t>Размер гарантийного взноса рассчитывается страховщиком как произведение расчетной базы и ставки гарантийных взносов</w:t>
      </w:r>
    </w:p>
    <w:p>
      <w:r>
        <w:rPr>
          <w:b/>
        </w:rPr>
        <w:t xml:space="preserve">2. </w:t>
      </w:r>
      <w:r>
        <w:t>Расчетным периодом для уплаты гарантийных взносов является календарный квартал года. Первым расчетным периодом для уплаты гарантийных взносов признается квартал, в котором страховщиком получена лицензия на осуществление добровольного страхования жизни</w:t>
      </w:r>
    </w:p>
    <w:p>
      <w:r>
        <w:rPr>
          <w:b/>
        </w:rPr>
        <w:t xml:space="preserve">3. </w:t>
      </w:r>
      <w:r>
        <w:t>Уплата гарантийных взносов страховщиком осуществляется не позднее последнего рабочего дня второго месяца квартала, следующего за расчетным периодом, путем перевода денежных средств на специальный счет Агентства в Банке России</w:t>
      </w:r>
    </w:p>
    <w:p>
      <w:r>
        <w:rPr>
          <w:b/>
        </w:rPr>
        <w:t xml:space="preserve">4. </w:t>
      </w:r>
      <w:r>
        <w:t>Обязанность по уплате гарантийных взносов и указанных в части 16 настоящей статьи процентов считается исполненной страховщиком с момента списания денежных средств с его расчетного счета в кредитной организации</w:t>
      </w:r>
    </w:p>
    <w:p>
      <w:r>
        <w:rPr>
          <w:b/>
        </w:rPr>
        <w:t xml:space="preserve">5. </w:t>
      </w:r>
      <w:r>
        <w:t>Расчетная база для исчисления гарантийных взносов (далее - расчетная база) определяется как величина страховых резервов страховщика (за исключением иностранной страховой организации), сформированных по договорам страхования жизни на конец расчетного периода, за вычетом величины страховых резервов страховщика, формируемых по договорам страхования жизни с участием страхователя (выгодоприобретателя) в инвестиционном доходе страховщика для обеспечения исполнения обязательства страховщика по выплате инвестиционного дохода по таким договорам</w:t>
      </w:r>
    </w:p>
    <w:p>
      <w:r>
        <w:rPr>
          <w:b/>
        </w:rPr>
        <w:t xml:space="preserve">6. </w:t>
      </w:r>
      <w:r>
        <w:t>Расчетная база страховщика, являющегося иностранной страховой организацией, определяется как величина расчетного размера гарантийного депозита филиала иностранной страховой организации, сформированного по договорам страхования жизни на конец расчетного периода</w:t>
      </w:r>
    </w:p>
    <w:p>
      <w:r>
        <w:rPr>
          <w:b/>
        </w:rPr>
        <w:t xml:space="preserve">7. </w:t>
      </w:r>
      <w:r>
        <w:t>Ставка гарантийных взносов устанавливается в едином для всех страховщиков размере</w:t>
      </w:r>
    </w:p>
    <w:p>
      <w:r>
        <w:rPr>
          <w:b/>
        </w:rPr>
        <w:t xml:space="preserve">8. </w:t>
      </w:r>
      <w:r>
        <w:t>Минимальная ставка гарантийных взносов составляет 0,003125 процента расчетной базы. В случае, указанном в части 13 настоящей статьи, минимальная ставка гарантийных взносов может быть увеличена, но не более чем до 75 процентов от максимальной ставки гарантийных взносов</w:t>
      </w:r>
    </w:p>
    <w:p>
      <w:r>
        <w:rPr>
          <w:b/>
        </w:rPr>
        <w:t xml:space="preserve">9. </w:t>
      </w:r>
      <w:r>
        <w:t>Максимальная ставка гарантийных взносов составляет 0,2 процента расчетной базы</w:t>
      </w:r>
    </w:p>
    <w:p>
      <w:r>
        <w:rPr>
          <w:b/>
        </w:rPr>
        <w:t xml:space="preserve">10. </w:t>
      </w:r>
      <w:r>
        <w:t>Максимальная ставка гарантийных взносов действует в течение трех лет начиная с расчетного периода, следующего за расчетным периодом, в котором Банком России предоставлен кредит Агентству на основании обращения Агентства в соответствии с частью 7 статьи 8 настоящего Федерального закона или Агентством осуществлен выпуск облигаций или иных эмиссионных ценных бумаг</w:t>
      </w:r>
    </w:p>
    <w:p>
      <w:r>
        <w:rPr>
          <w:b/>
        </w:rPr>
        <w:t xml:space="preserve">11. </w:t>
      </w:r>
      <w:r>
        <w:t>В случае, если до завершения расчетного периода, в котором заканчивается срок действия максимальной ставки гарантийных взносов, указанный в части 10 настоящей статьи, обязательства Агентства по предоставленному Банком России кредиту либо по выпущенным Агентством облигациям или иным эмиссионным ценным бумагам не исполнены в полном объеме, по решению совета директоров Агентства срок действия максимальной ставки гарантийных взносов может быть продлен на два года</w:t>
      </w:r>
    </w:p>
    <w:p>
      <w:r>
        <w:rPr>
          <w:b/>
        </w:rPr>
        <w:t xml:space="preserve">12. </w:t>
      </w:r>
      <w:r>
        <w:t>Максимальная ставка гарантийных взносов действует до окончания расчетного периода, в котором наступило одно из следующих событий</w:t>
      </w:r>
    </w:p>
    <w:p>
      <w:r>
        <w:rPr>
          <w:b/>
        </w:rPr>
        <w:t xml:space="preserve">13. </w:t>
      </w:r>
      <w:r>
        <w:t>Если по истечении двух лет действия максимальной ставки гарантийных взносов, установленной на основании решения совета директоров Агентства о продлении срока действия максимальной ставки гарантийных взносов, предусмотренного частью 11 настоящей статьи, не исполнены в полном объеме обязательства Агентства по предоставленному Банком России кредиту либо по выпущенным Агентством облигациям или иным эмиссионным ценным бумагам, с расчетного периода, следующего за расчетным периодом, в котором истек двухлетний продленный срок действия максимальной ставки гарантийных взносов, минимальная ставка гарантийных взносов может быть увеличена по решению совета директоров Агентства, но не более чем до 75 процентов от максимальной ставки гарантийных взносов. Установленная указанным решением совета директоров Агентства увеличенная минимальная ставка гарантийных взносов действует до окончания расчетного периода, в котором Агентством исполнены в полном объеме обязательства по предоставленному Банком России кредиту либо по выпущенным Агентством облигациям или иным эмиссионным ценным бумагам</w:t>
      </w:r>
    </w:p>
    <w:p>
      <w:r>
        <w:rPr>
          <w:b/>
        </w:rPr>
        <w:t xml:space="preserve">14. </w:t>
      </w:r>
      <w:r>
        <w:t>Информация об установлении и о продлении срока действия максимальной ставки гарантийных взносов, об увеличении установленной минимальной ставки гарантийных взносов и о действии минимальной ставки гарантийных взносов, об истечении срока действия максимальной ставки гарантийных взносов размещается на официальном сайте Банка России в сети "Интернет" в течение пяти дней со дня получения Банком России соответствующей информации от Агентства</w:t>
      </w:r>
    </w:p>
    <w:p>
      <w:r>
        <w:rPr>
          <w:b/>
        </w:rPr>
        <w:t xml:space="preserve">15. </w:t>
      </w:r>
      <w:r>
        <w:t>Сумма излишне уплаченных гарантийных взносов и (или) указанных в части 16 настоящей статьи процентов за расчетный период подлежит зачету в счет погашения задолженности страховщика по гарантийным взносам и (или) указанным в части 16 настоящей статьи процентам за другие расчетные периоды или в счет предстоящих платежей</w:t>
      </w:r>
    </w:p>
    <w:p>
      <w:r>
        <w:rPr>
          <w:b/>
        </w:rPr>
        <w:t xml:space="preserve">16. </w:t>
      </w:r>
      <w:r>
        <w:t>За несвоевременную или неполную уплату гарантийных взносов подлежат уплате проценты в порядке, установленном статьей 395 Гражданского кодекса Российской Федерации</w:t>
      </w:r>
    </w:p>
    <w:p>
      <w:r>
        <w:rPr>
          <w:b/>
        </w:rPr>
        <w:t xml:space="preserve">17. </w:t>
      </w:r>
      <w:r>
        <w:t>Агентство осуществляет в порядке, установленном правлением Агентства, контроль за полнотой и своевременностью поступления гарантийных взносов в фонд, имеет право требовать от страховщиков произвести перечисление неуплаченных гарантийных взносов и (или) процентов и информирует Банк России о факте неуплаты</w:t>
      </w:r>
    </w:p>
    <w:p>
      <w:r>
        <w:rPr>
          <w:b/>
        </w:rPr>
        <w:t xml:space="preserve">12. </w:t>
      </w:r>
      <w:r>
        <w:t>истечение срока действия максимальной ставки гарантийных взносов, установленного частями 10 и 11 настоящей статьи</w:t>
      </w:r>
    </w:p>
    <w:p>
      <w:r>
        <w:rPr>
          <w:b/>
        </w:rPr>
        <w:t xml:space="preserve">12. </w:t>
      </w:r>
      <w:r>
        <w:t>исполнение в полном объеме обязательств Агентства по предоставленному Банком России кредиту либо по выпущенным Агентством облигациям или иным эмиссионным ценным бумагам</w:t>
      </w:r>
    </w:p>
    <w:p>
      <w:r>
        <w:rPr>
          <w:b/>
        </w:rPr>
        <w:t>Статья 10. Взаимодействие Агентства и Банка России</w:t>
      </w:r>
    </w:p>
    <w:p>
      <w:r>
        <w:rPr>
          <w:b/>
        </w:rPr>
        <w:t xml:space="preserve">1. </w:t>
      </w:r>
      <w:r>
        <w:t>Банк России представляет Агентству сведения о величине расчетной базы для уплаты гарантийных взносов на отчетную дату по каждому страховщику в порядке и сроки, которые установлены Банком России по согласованию с Агентством</w:t>
      </w:r>
    </w:p>
    <w:p>
      <w:r>
        <w:rPr>
          <w:b/>
        </w:rPr>
        <w:t xml:space="preserve">2. </w:t>
      </w:r>
      <w:r>
        <w:t>Банк России не позднее дня, следующего за днем принятия соответствующего решения, уведомляет Агентство</w:t>
      </w:r>
    </w:p>
    <w:p>
      <w:r>
        <w:rPr>
          <w:b/>
        </w:rPr>
        <w:t xml:space="preserve">3. </w:t>
      </w:r>
      <w:r>
        <w:t>Агентство направляет в Банк России информацию, указанную в части 14 статьи 9 настоящего Федерального закона, не позднее дня начала действия соответствующей ставки гарантийных взносов</w:t>
      </w:r>
    </w:p>
    <w:p>
      <w:r>
        <w:rPr>
          <w:b/>
        </w:rPr>
        <w:t xml:space="preserve">2. </w:t>
      </w:r>
      <w:r>
        <w:t>о выдаче, переоформлении лицензии на осуществление добровольного страхования жизни, замене бланка лицензии</w:t>
      </w:r>
    </w:p>
    <w:p>
      <w:r>
        <w:rPr>
          <w:b/>
        </w:rPr>
        <w:t xml:space="preserve">2. </w:t>
      </w:r>
      <w:r>
        <w:t>о приостановлении действия или об отзыве лицензии на осуществление страховой деятельности</w:t>
      </w:r>
    </w:p>
    <w:p>
      <w:r>
        <w:rPr>
          <w:b/>
        </w:rPr>
        <w:t xml:space="preserve">2. </w:t>
      </w:r>
      <w:r>
        <w:t>о согласовании передачи страхового портфеля</w:t>
      </w:r>
    </w:p>
    <w:p>
      <w:r>
        <w:rPr>
          <w:b/>
        </w:rPr>
        <w:t>Статья 11. Взаимодействие Агентства и страховщика</w:t>
      </w:r>
    </w:p>
    <w:p>
      <w:r>
        <w:rPr>
          <w:b/>
        </w:rPr>
        <w:t xml:space="preserve">1. </w:t>
      </w:r>
      <w:r>
        <w:t>Страховщик ведет ежедневный учет договоров страхования жизни, обеспечивающий формирование реестра таких договоров, и представляет его в Банк России, Агентство в установленном Банком России порядке</w:t>
      </w:r>
    </w:p>
    <w:p>
      <w:r>
        <w:rPr>
          <w:b/>
        </w:rPr>
        <w:t xml:space="preserve">2. </w:t>
      </w:r>
      <w:r>
        <w:t>В течение семи рабочих дней после истечения 45 календарных дней со дня наступления гарантийного случая страховщик представляет в Агентство в соответствии с перечнем, установленным нормативным актом Банка России, сведения, необходимые для определения размера гарантийной выплаты</w:t>
      </w:r>
    </w:p>
    <w:p>
      <w:r>
        <w:rPr>
          <w:b/>
        </w:rPr>
        <w:t xml:space="preserve">3. </w:t>
      </w:r>
      <w:r>
        <w:t>Агентство вправе запросить у страховщика дополнительные сведения, в том числе копии документов, если представленных страховщиком сведений, которые необходимы для определения размера гарантийной выплаты, недостаточно. Страховщик обязан представить в Агентство запрашиваемые сведения в течение трех рабочих дней со дня получения соответствующего запроса</w:t>
      </w:r>
    </w:p>
    <w:p>
      <w:r>
        <w:rPr>
          <w:b/>
        </w:rPr>
        <w:t xml:space="preserve">4. </w:t>
      </w:r>
      <w:r>
        <w:t>При осуществлении гарантийных выплат Агентство еженедельно сообщает страховщику информацию о договорах страхования жизни, по которым осуществлялись гарантийные выплаты, лицах, получивших гарантийные выплаты, суммах осуществленных гарантийных выплат в порядке, установленном Агентством</w:t>
      </w:r>
    </w:p>
    <w:p>
      <w:r>
        <w:rPr>
          <w:b/>
        </w:rPr>
        <w:t>Статья 12. Вступление в силу настоящего Федерального закона</w:t>
      </w:r>
    </w:p>
    <w:p>
      <w:r>
        <w:rPr>
          <w:b/>
        </w:rPr>
        <w:t xml:space="preserve">1. </w:t>
      </w:r>
      <w:r>
        <w:t>Настоящий Федеральный закон вступает в силу с 1 января 2027 года</w:t>
      </w:r>
    </w:p>
    <w:p>
      <w:r>
        <w:rPr>
          <w:b/>
        </w:rPr>
        <w:t xml:space="preserve">2. </w:t>
      </w:r>
      <w:r>
        <w:t>Первым расчетным периодом в целях начала уплаты гарантийных взносов страховщиками, имеющими на день вступления в силу настоящего Федерального закона лицензию на осуществление добровольного страхования жизни, признается первый квартал 2027 года</w:t>
      </w:r>
    </w:p>
    <w:p>
      <w:r>
        <w:rPr>
          <w:b/>
        </w:rPr>
        <w:t xml:space="preserve">3. </w:t>
      </w:r>
      <w:r>
        <w:t>Банк России уведомляет Агентство о страховщиках, имеющих на день вступления в силу настоящего Федерального закона лицензию на осуществление добровольного страхования жизни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