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11.26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11.26 Кодекса Российской Федерации об административных правонарушениях (Собрание законодательства Российской Федерации, 2002, № 1, ст. 1; 2012, № 15, ст. 1724; 2014, № 48, ст. 6643) изменение, изложив ее в следующей редакции: "Статья 11.26. Неправомерное осуществление каботажных автомобильных перевозок 1. Осуществление каботажных автомобильных перевозок, за исключением каботажных автомобильных перевозок грузов, выполняемых иностранными перевозчиками, зарегистрированными на территории одного из государств - членов Евразийского экономического союза, - влечет наложение административного штрафа на водителя транспортного средства в размере от ста пятидесяти тысяч до двухсот тысяч рублей.</w:t>
      </w:r>
    </w:p>
    <w:p>
      <w:r>
        <w:rPr>
          <w:b/>
        </w:rPr>
        <w:t xml:space="preserve">2. </w:t>
      </w:r>
      <w:r>
        <w:t>Нарушение иностранными перевозчиками, зарегистрированными на территории одного из государств - членов Евразийского экономического союза,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- влечет наложение административного штрафа на водителя грузового транспортного средства в размере от ста тысяч до ста пятидесяти тысяч рублей."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