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публично-правовой компании "Фонд развития территорий" и о внесении изменений в отдельные законодательные акты Российской Федерации" и статью 6 Федерального закона "О внесении изменений в Федеральный закон "О несостоятельности (банкротстве)"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29 июля 2017 года № 218-ФЗ "О публично-правовой компании "Фонд развития территорий" и о внесении изменений в отдельные законодательные акты Российской Федерации" (Собрание законодательства Российской Федерации, 2017, № 31, ст. 4767; 2018, № 28, ст. 4139; № 53, ст. 8404; 2019, № 26, ст. 3317; № 31, ст. 4420; 2020, № 29, ст. 4512; 2021, № 1, ст. 81; № 27, ст. 5101; 2022, № 1, ст. 5; № 52, ст. 9372; 2023, № 26, ст. 4675) следующие изменения: 1) часть 10 статьи 4 после слов "Правительством Российской Федерации" дополнить словами ", за исключением случая, предусмотренного статьей 134-1 настоящего Федерального закона"; 2) часть 318 статьи 131 дополнить словами ", за исключением случая, предусмотренного статьей 134-1 настоящего Федерального закона"; 3) часть 2 статьи 134 после слов "на торгах" дополнить словами "(за исключением случая, предусмотренного статьей 134-1 настоящего Федерального закона)"; 4) главу 3 дополнить статьей 134-1 следующего содержания: "Статья 134-1. Особенности реализации прав на имущество Фонда путем продажи субъекту Российской Федерации 1. Права на земельные участки с находящимися на них неотделимыми улучшениями, переданные Фонду по основаниям, предусмотренным статьей 20115-2-2 Федерального закона от 26 октября 2002 года № 127-ФЗ "О несостоятельности (банкротстве)", и (или) имущество, переданное Фонду в соответствии с частью 310 статьи 131 настоящего Федерального закона, могут быть реализованы Фондом путем продажи субъекту Российской Федерации с учетом особенностей, предусмотренных настоящей статьей.</w:t>
      </w:r>
    </w:p>
    <w:p>
      <w:r>
        <w:rPr>
          <w:b/>
        </w:rPr>
        <w:t xml:space="preserve">2. </w:t>
      </w:r>
      <w:r>
        <w:t>Решение о реализации прав на имущество, указанное в части 1 настоящей статьи, путем продажи субъекту Российской Федерации принимается Фондом на основании ходатайства высшего должностного лица субъекта Российской Федерации</w:t>
      </w:r>
    </w:p>
    <w:p>
      <w:r>
        <w:rPr>
          <w:b/>
        </w:rPr>
        <w:t xml:space="preserve">3. </w:t>
      </w:r>
      <w:r>
        <w:t>При поступлении ходатайства высшего должностного лица субъекта Российской Федерации Фонд вправе отказать в реализации прав на имущество, указанное в части 1 настоящей статьи, путем продажи субъекту Российской Федерации в следующих случаях</w:t>
      </w:r>
    </w:p>
    <w:p>
      <w:r>
        <w:rPr>
          <w:b/>
        </w:rPr>
        <w:t xml:space="preserve">4. </w:t>
      </w:r>
      <w:r>
        <w:t>В случае принятия Фондом решения о реализации прав на имущество, указанное в части 1 настоящей статьи, путем продажи субъекту Российской Федерации такая реализация осуществляется без проведения торгов на основании договора или договоров, заключаемых между Фондом и субъектом Российской Федерации. Цена продажи прав на такое имущество определяется на основании отчета оценщика, привлекаемого Фондом</w:t>
      </w:r>
    </w:p>
    <w:p>
      <w:r>
        <w:rPr>
          <w:b/>
        </w:rPr>
        <w:t xml:space="preserve">5. </w:t>
      </w:r>
      <w:r>
        <w:t>Распределение денежных средств, полученных от реализации прав на имущество, указанное в части 1 настоящей статьи, между Фондом и бюджетом субъекта Российской Федерации осуществляется в порядке, установленном частью 3 статьи 134 настоящего Федерального закона</w:t>
      </w:r>
    </w:p>
    <w:p>
      <w:r>
        <w:rPr>
          <w:b/>
        </w:rPr>
        <w:t xml:space="preserve">6. </w:t>
      </w:r>
      <w:r>
        <w:t>Обязательства субъекта Российской Федерации по оплате приобретаемых прав на имущество, указанное в части 1 настоящей статьи, могут быть частично прекращены зачетом встречных требований к Фонду, возникающих в соответствии с частью 5 настоящей статьи."</w:t>
      </w:r>
    </w:p>
    <w:p>
      <w:r>
        <w:rPr>
          <w:b/>
        </w:rPr>
        <w:t xml:space="preserve">3. </w:t>
      </w:r>
      <w:r>
        <w:t>Фондом ранее принято решение о строительстве (завершении строительства) на полученных земельных участках многоквартирных домов и иных объектов недвижимости либо о реализации совместно с органами исполнительной власти субъектов Российской Федерации программ, направленных на строительство (завершение строительства) многоквартирных домов на земельных участках, принадлежащих Фонду, с последующей передачей части жилых помещений в таких многоквартирных домах органам исполнительной власти субъектов Российской Федерации для их предоставления отдельным категориям граждан, при условии, что в течение трех лет со дня перехода к Фонду прав на имущество, указанное в части 1 настоящей статьи, получены (продлены) разрешения на строительство таких многоквартирных домов и иных объектов недвижимости или заключены соглашения с органами исполнительной власти субъектов Российской Федерации в целях реализации указанных программ</w:t>
      </w:r>
    </w:p>
    <w:p>
      <w:r>
        <w:rPr>
          <w:b/>
        </w:rPr>
        <w:t xml:space="preserve">3. </w:t>
      </w:r>
      <w:r>
        <w:t>Фондом ранее принято решение о включении земельных участков с находящимися на них неотделимыми улучшениями, указанных в части 1 настоящей статьи, в границы территории, подлежащей комплексному развитию в соответствии с законодательством о градостроительной деятельности, с последующей передачей части жилых помещений в построенных на таких земельных участках многоквартирных домах органам исполнительной власти субъектов Российской Федерации для их предоставления отдельным категориям граждан при условии, что срок реализации решения о комплексном развитии территории не истек</w:t>
      </w:r>
    </w:p>
    <w:p>
      <w:r>
        <w:rPr>
          <w:b/>
        </w:rPr>
        <w:t xml:space="preserve">3. </w:t>
      </w:r>
      <w:r>
        <w:t>Фондом ранее принято решение о реализации прав на имущество, указанное в части 1 настоящей статьи, на торгах в порядке, утвержденном наблюдательным советом Фонда, при условии, что к моменту поступления ходатайства высшего должностного лица субъекта Российской Федерации по результатам проведения торгов определено лицо, в пользу которого передаются права на имущество, указанное в части 1 настоящей статьи, или торги по реализации прав на такое имущество фактически проводятся</w:t>
      </w:r>
    </w:p>
    <w:p>
      <w:r>
        <w:rPr>
          <w:b/>
        </w:rPr>
        <w:t xml:space="preserve">3. </w:t>
      </w:r>
      <w:r>
        <w:t>в отношении имущества, указанного в части 1 настоящей статьи, наложен арест, запрет совершать определенные действия и (или) избрана мера пресечения в виде залога</w:t>
      </w:r>
    </w:p>
    <w:p>
      <w:r>
        <w:rPr>
          <w:b/>
        </w:rPr>
        <w:t xml:space="preserve">3. </w:t>
      </w:r>
      <w:r>
        <w:t>в иных случаях, определенных Правительством Российской Федерации</w:t>
      </w:r>
    </w:p>
    <w:p>
      <w:r>
        <w:rPr>
          <w:b/>
        </w:rPr>
        <w:t>Статья 2</w:t>
      </w:r>
    </w:p>
    <w:p>
      <w:r>
        <w:t>Часть 3 статьи 6 Федерального закона от 8 августа 2024 года № 282-ФЗ "О внесении изменений в Федеральный закон "О несостоятельности (банкротстве)" и отдельные законодательные акты Российской Федерации" (Собрание законодательства Российской Федерации, 2024, № 33, ст. 4978) после слов "статьи 134" дополнить словами "и частью 5 статьи 134-1".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