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Воздушный кодекс Российской Федерации</w:t>
      </w:r>
    </w:p>
    <w:p>
      <w:r>
        <w:rPr>
          <w:b/>
        </w:rPr>
        <w:t>Статья 1</w:t>
      </w:r>
    </w:p>
    <w:p>
      <w:r>
        <w:t>Внести в Воздушный кодекс Российской Федерации (Собрание законодательства Российской Федерации, 1997, № 12, ст. 1383; 2013, № 23, ст. 2882; 2014, № 16, ст. 1836; 2017, № 31, ст. 4777; 2021, № 24, ст. 4188; 2022, № 12, ст. 1783; 2024, № 6, ст. 765; № 33, ст. 4985) следующие изменения: 1) в пункте 2 статьи 28: а) абзац третий подпункта 2 после слов "пунктом 3 статьи 8" дополнить словами "и подпунктом 3 пункта 2 статьи 361"; б) дополнить подпунктами 4 и 5 следующего содержания: "4) соблюдение организациями и индивидуальными предпринимателями при осуществлении деятельности в области гражданской авиации предусмотренного пунктом 3 статьи 105 настоящего Кодекса требования о размещении информации об условиях договора конкретной воздушной перевозки, содержащейся в электронном перевозочном документе, в автоматизированной информационной системе оформления воздушных перевозок в случае оформления в электронной форме документов, используемых при оказании услуг по воздушной перевозке пассажиров и багажа; 5) соблюдение оператором автоматизированной информационной системы оформления воздушных перевозок требований к указанной автоматизированной информационной системе, базам данных, входящим в ее состав, информационно-телекоммуникационной сети, обеспечивающей работу указанной автоматизированной информационной системы, ее оператору, утвержденных в соответствии с пунктом 8 статьи 105 настоящего Кодекса."; 2) в статье 36: а) пункт 2 дополнить абзацем вторым следующего содержания: "Решение о выдаче сертификата летной годности на гражданское воздушное судно утвержденной типовой конструкции принимается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на основании заключения, предусмотренного подпунктом 3 пункта 7 настоящей статьи."; б) пункт 7 изложить в следующей редакции: "7. Порядок подтверждения соответствия конструкции экземпляра гражданского воздушного судна утвержденной типовой конструкции гражданского воздушного судна, форма сертификата летной годности и порядок его оформления устанавливаются федеральными авиационными правилами, которые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которые должны содержать в том числе: 1) форму заявления на оформление сертификата летной годности гражданского воздушного судна, требования к структуре и содержанию прилагаемых к указанному сертификату документов; 2) порядок выдачи дубликатов сертификата летной годности; 3) порядок оформления заключения о подтверждении соответствия конструкции экземпляра гражданского воздушного судна утвержденной типовой конструкции гражданского воздушного судна, предусмотренного статьей 361 настоящего Кодекса, и требования к содержанию такого заключения; 4) порядок хранения и учета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(далее в настоящей статье - уполномоченный орган), документов, являющихся основанием для выдачи сертификата летной годности либо его дубликата, приостановления, возобновления действия или аннулирования сертификата летной годности; 5) требования к сроку действия сертификата летной годности; 6) требования к документам, предъявляемым юридическим лицам, аккредитованным в соответствии со статьей 361 настоящего Кодекса, в целях подтверждения соответствия конструкции экземпляра гражданского воздушного судна утвержденной типовой конструкции гражданского воздушного судна; 7) критерии соответствия конструкции экземпляра гражданского воздушного судна утвержденной типовой конструкции гражданского воздушного судна; 8) порядок проведения уполномоченным органом периодического подтверждения соответствия конструкции эксплуатируемого экземпляра гражданского воздушного судна утвержденной типовой конструкции гражданского воздушного судна, включая периодичность и основания проведения такого подтверждения, виды решений, принимаемых уполномоченным органом по результатам проведения такого подтверждения, основания и порядок принятия указанных решений, а также форму документа, оформляемого по результатам проведения такого подтверждения."; 3) дополнить статьей 361 следующего содержания: "Статья 361. Аккредитация юридических лиц, привлекаемых при оформлении сертификата летной годности гражданского воздушного судна 1. Подтверждение соответствия конструкции экземпляра гражданского воздушного судна утвержденной типовой конструкции гражданского воздушного судна, удостоверенной сертификатом типа, аттестатом о годности к эксплуатации либо иным актом об утверждении типовой конструкции гражданского воздушного судна, выданным до 1 января 1967 года, дополнительными сертификатами типа, включая дополнительные сертификаты типа, выданные уполномоченным органом в области гражданской авиации иностранного государства при изменении типовой конструкции гражданского воздушного судна до 1 января 2022 года, осуществляется с привлечением на возмездной основе юридических лиц, аккредитованных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(далее в настоящей статье - уполномоченный орган).</w:t>
      </w:r>
    </w:p>
    <w:p>
      <w:r>
        <w:rPr>
          <w:b/>
        </w:rPr>
        <w:t xml:space="preserve">2. </w:t>
      </w:r>
      <w:r>
        <w:t>Порядок аккредитации юридических лиц, указанных в пункте 1 настоящей статьи, а также требования к ним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должны содержать в том числе</w:t>
      </w:r>
    </w:p>
    <w:p>
      <w:r>
        <w:rPr>
          <w:b/>
        </w:rPr>
        <w:t xml:space="preserve">24. </w:t>
      </w:r>
      <w:r>
        <w:t>Воздушное судно, эксплуатируемое по договору аренды воздушного судна с экипажем, арендатором или арендодателем которого является иностранное авиационное предприятие, допускается для осуществления воздушных перевозок пассажиров, багажа, грузов и почты при наличии разрешения на эксплуатацию, выданного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оформленного по форме и в порядке, которые установлены Правительством Российской Федерации.";</w:t>
      </w:r>
    </w:p>
    <w:p>
      <w:r>
        <w:rPr>
          <w:b/>
        </w:rPr>
        <w:t xml:space="preserve">2. </w:t>
      </w:r>
      <w:r>
        <w:t>порядок привлечения аккредитованных юридических лиц для выдачи заключения о подтверждении соответствия конструкции экземпляра гражданского воздушного судна утвержденной типовой конструкции гражданского воздушного судна, необходимого для получения сертификата летной годности воздушного судна, выдаваемого уполномоченным органом</w:t>
      </w:r>
    </w:p>
    <w:p>
      <w:r>
        <w:rPr>
          <w:b/>
        </w:rPr>
        <w:t xml:space="preserve">2. </w:t>
      </w:r>
      <w:r>
        <w:t>форму заявления на получение документа, подтверждающего соответствие аккредитованных юридических лиц требованиям федеральных авиационных правил, и требования к структуре и содержанию прилагаемых к данному заявлению документов</w:t>
      </w:r>
    </w:p>
    <w:p>
      <w:r>
        <w:rPr>
          <w:b/>
        </w:rPr>
        <w:t xml:space="preserve">2. </w:t>
      </w:r>
      <w:r>
        <w:t>форму аттестата аккредитации, выдаваемого уполномоченным органом аккредитованным юридическим лицам, порядок приостановления, возобновления и продления действия аттестата аккредитации, аннулирования аттестата аккредитации и внесения изменений в аттестат аккредитации, сокращения и расширения области аккредитации аккредитованных организаций</w:t>
      </w:r>
    </w:p>
    <w:p>
      <w:r>
        <w:rPr>
          <w:b/>
        </w:rPr>
        <w:t xml:space="preserve">2. </w:t>
      </w:r>
      <w:r>
        <w:t>требования к сроку действия аттестата аккредитации</w:t>
      </w:r>
    </w:p>
    <w:p>
      <w:r>
        <w:rPr>
          <w:b/>
        </w:rPr>
        <w:t xml:space="preserve">2. </w:t>
      </w:r>
      <w:r>
        <w:t>требования к форме, структуре и содержанию реестра аккредитованных юридических лиц, привлекаемых при оформлении сертификата летной годности гражданского воздушного судна, порядок создания и ведения уполномоченным органом такого реестра</w:t>
      </w:r>
    </w:p>
    <w:p>
      <w:r>
        <w:rPr>
          <w:b/>
        </w:rPr>
        <w:t xml:space="preserve">2. </w:t>
      </w:r>
      <w:r>
        <w:t>состав сведений, включаемых в реестр аккредитованных юридических лиц, привлекаемых при оформлении сертификата летной годности гражданского воздушного судна, порядок включения и исключения указанных сведений из такого реестра, порядок предоставления указанных сведений, внесения изменений в них."</w:t>
      </w:r>
    </w:p>
    <w:p>
      <w:r>
        <w:rPr>
          <w:b/>
        </w:rPr>
        <w:t xml:space="preserve">2. </w:t>
      </w:r>
      <w:r>
        <w:t>в статье 1041:</w:t>
      </w:r>
    </w:p>
    <w:p>
      <w:r>
        <w:rPr>
          <w:b/>
        </w:rPr>
        <w:t xml:space="preserve">2. </w:t>
      </w:r>
      <w:r>
        <w:t>в наименовании слово "внутренних" исключить</w:t>
      </w:r>
    </w:p>
    <w:p>
      <w:r>
        <w:rPr>
          <w:b/>
        </w:rPr>
        <w:t xml:space="preserve">2. </w:t>
      </w:r>
      <w:r>
        <w:t>в пункте 1 слово "внутренних" исключить</w:t>
      </w:r>
    </w:p>
    <w:p>
      <w:r>
        <w:rPr>
          <w:b/>
        </w:rPr>
        <w:t xml:space="preserve">2. </w:t>
      </w:r>
      <w:r>
        <w:t>в пункте 3 слова "от своего имени" исключить</w:t>
      </w:r>
    </w:p>
    <w:p>
      <w:r>
        <w:rPr>
          <w:b/>
        </w:rPr>
        <w:t xml:space="preserve">2. </w:t>
      </w:r>
      <w:r>
        <w:t>в пункте 5 слово "внутренних" исключить</w:t>
      </w:r>
    </w:p>
    <w:p>
      <w:r>
        <w:rPr>
          <w:b/>
        </w:rPr>
        <w:t xml:space="preserve">2. </w:t>
      </w:r>
      <w:r>
        <w:t>пункт 9 дополнить абзацем вторым следующего содержания: "Обязанность по соблюдению требований, предусмотренных абзацем третьим подпункта 1 пункта 2 статьи 28 настоящего Кодекса, может быть возложена сторонами договора на арендатора в соответствии с указанным договором."</w:t>
      </w:r>
    </w:p>
    <w:p>
      <w:r>
        <w:rPr>
          <w:b/>
        </w:rPr>
        <w:t xml:space="preserve">2. </w:t>
      </w:r>
      <w:r>
        <w:t>в пункте 21: слова "в произвольной форме" заменить словами "установленной формы"; дополнить абзацем вторым следующего содержания: "Утверждение формы уведомления, указанной в настоящем пункте, а также направление арендатору и арендодателю информации о соответствии сведений, поданных в уведомлении, требованиям настоящей статьи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w:t>
      </w:r>
    </w:p>
    <w:p>
      <w:r>
        <w:rPr>
          <w:b/>
        </w:rPr>
        <w:t xml:space="preserve">2. </w:t>
      </w:r>
      <w:r>
        <w:t>дополнить пунктами 23 и 24 следующего содержания: "23. При осуществлении международных воздушных перевозок пассажиров, багажа, грузов и почты договор аренды воздушного судна с экипажем между эксплуатантом и иностранным авиационным предприятием, выступающими в качестве арендатора или арендодателя, заключается в соответствии с настоящим Кодексом и должен соответствовать национальному законодательству государств сторон договора и положениям международных договоров Российской Федерации, в том числе устанавливающих требования к заключению, содержанию и исполнению договора аренды воздушного судна с экипажем</w:t>
      </w:r>
    </w:p>
    <w:p>
      <w:r>
        <w:rPr>
          <w:b/>
        </w:rPr>
        <w:t xml:space="preserve">24. </w:t>
      </w:r>
      <w:r>
        <w:t>подпункт 5 пункта 1 статьи 107 дополнить словами "настоящего Кодекса"</w:t>
      </w:r>
    </w:p>
    <w:p>
      <w:r>
        <w:rPr>
          <w:b/>
        </w:rPr>
        <w:t>Статья 2</w:t>
      </w:r>
    </w:p>
    <w:p>
      <w:r>
        <w:rPr>
          <w:b/>
        </w:rPr>
        <w:t xml:space="preserve">1. </w:t>
      </w:r>
      <w:r>
        <w:t>Настоящий Федеральный закон вступает в силу со дня его официального опубликования, за исключением подпункта "б" пункта 1 статьи 1 настоящего Федерального закона</w:t>
      </w:r>
    </w:p>
    <w:p>
      <w:r>
        <w:rPr>
          <w:b/>
        </w:rPr>
        <w:t xml:space="preserve">2. </w:t>
      </w:r>
      <w:r>
        <w:t>Подпункт "б" пункта 1 статьи 1 настоящего Федерального закона вступает в силу с 1 сентября 2025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