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статью 15.25 Кодекса Российской Федерации об административных правонарушениях</w:t>
      </w:r>
    </w:p>
    <w:p>
      <w:r>
        <w:rPr>
          <w:b/>
        </w:rPr>
        <w:t>Статья 1</w:t>
      </w:r>
    </w:p>
    <w:p>
      <w:r>
        <w:t>Внести в статью 15.25 Кодекса Российской Федерации об административных правонарушениях (Собрание законодательства Российской Федерации, 2002, № 1, ст. 1; 2004, № 34, ст. 3533; 2007, № 26, ст. 3089; 2010, № 30, ст. 4005; 2011, № 30, ст. 4584; № 47, ст. 6601, 6602; № 50, ст. 7351; 2012, № 31, ст. 4329; № 47, ст. 6405; 2013, № 26, ст. 3207; № 48, ст. 6163; 2015, № 13, ст. 1804; № 27, ст. 3972; № 48, ст. 6716; 2016, № 7, ст. 918; № 26, ст. 3881; 2017, № 47, ст. 6851; 2018, № 15, ст. 2035; № 31, ст. 4827; 2020, № 14, ст. 2002; № 30, ст. 4744; 2021, № 24, ст. 4218; 2022, № 29, ст. 5202; № 52, ст. 9348) изменение, дополнив ее частью 63-2 следующего содержания: "63-2. Непредставление в установленный срок резидентом, являющимся участником бюджетного процесса на федеральном уровне, за исключением Центрального банка Российской Федерации, или федеральным государственным бюджетным (автономным) учреждением, лицевые счета которому в соответствии с бюджетным законодательством Российской Федерации открыты в Федеральном казначействе, в Федеральное казначейство форм учета и отчетности по валютным операциям, осуществляемым таким резидентом за счет средств федерального бюджета, средств, поступающих во временное распоряжение федеральных казенных учреждений, средств бюджетов государственных внебюджетных фондов Российской Федерации, средств федеральных государственных бюджетных (автономных) учреждений, подтверждающих документов и информации при осуществлении указанных валютных операций - влечет наложение административного штрафа на должностных лиц в размере от двадцати тысяч до пятидесяти тысяч рублей.".</w:t>
      </w:r>
    </w:p>
    <w:p>
      <w:r>
        <w:rPr>
          <w:b/>
        </w:rPr>
        <w:t>Статья 2</w:t>
      </w:r>
    </w:p>
    <w:p>
      <w:r>
        <w:t>Настоящий Федеральный закон вступает в силу с 1 января 2026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