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2027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4160; 2017, № 27, ст. 3951; 2019, № 18, ст. 2190; № 40, ст. 5488; 2023, № 10, ст. 1573)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2026 года составляет 93,59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