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28.1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28.1 Кодекса Российской Федерации об административных правонарушениях (Собрание законодательства Российской Федерации, 2002, № 1, ст. 1; 2006, № 31, ст. 3438; 2007, № 31, ст. 4007; 2009, № 29, ст. 3597; № 45, ст. 5267; 2011, № 17, ст. 2310; № 50, ст. 7346; 2012, № 31, ст. 4322; 2013, № 23, ст. 2871; № 30, ст. 4034, 4035; 2014, № 42, ст. 5615; 2015, № 29, ст. 4376; № 41, ст. 5629; 2016, № 27, ст. 4197; 2020, № 9, ст. 1136; 2021, № 52, ст. 8987; 2022, № 29, ст. 5254, 5257; 2023, № 1, ст. 72; № 26, ст. 4685; № 32, ст. 6137; № 51, ст. 9162; 2024, № 33, ст. 4938, 4980; № 49, ст. 7411; № 53, ст. 8510; 2025, № 14, ст. 1589; № 26, ст. 3491) следующие изменения</w:t>
      </w:r>
    </w:p>
    <w:p>
      <w:r>
        <w:t>в части 31 цифры "38" заменить цифрами "39"</w:t>
      </w:r>
    </w:p>
    <w:p>
      <w:r>
        <w:t>дополнить частью 39 следующего содержания: "39. Дело об административном правонарушении, выражающемся в несоблюдении какого-либо из обязательных требований, указанных в абзаце втором настоящей части, может быть возбуждено должностным лицом, уполномоченным составлять протоколы о таких административных правонарушениях, при обнаружении достаточных данных, указывающих на наличие события соответствующего административного правонарушения, в случае, если такие данные получены при проведении контрольного (надзорного) мероприятия без взаимодействия с контролируемым лицом или осуществлении специального режима государственного контроля (надзора) - мониторинга, в ходе которых в период проведения эксперимента, предусмотренного статьей 14 Закона Российской Федерации от 15 апреля 1993 года № 4802-I "О статусе столицы Российской Федерации", применялись технические и (или) программные средства, имеющие функции фото- и киносъемки, аудио- и видеозаписи, обнаружения, распознавания, анализа и идентификации объектов, измерения количественных и качественных показателей, в том числе взвешивания, а также государственные информационные системы. В соответствии с абзацем первым настоящей части дело об административном правонарушении может быть возбуждено в городе федерального значения Москве в случае несоблюдения какого-либо из обязательных требований, оценка соблюдения которых является предметом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регионального государственного строительного надзора, регионального государственного экологического контроля (надзора), регионального государственного геологического контроля (надзора), регионального государственного контроля (надзора) в области охраны и использования особо охраняемых природных территорий, регионального государственного контроля (надзора) на автомобильном транспорте, городском наземном электрическом транспорте и в дорожном хозяйстве, регионального государственного жилищного контроля (надзора), регионального государственного контроля (надзора) в области охраны и рационального использования городских почв, регионального государственного контроля (надзора) за выполнением требований к защите зеленых насаждений, муниципального контроля на автомобильном транспорте, городском наземном электрическом транспорте и в дорожном хозяйстве, муниципального жилищного контроля, муниципального земельного контроля или муниципального контроля в сфере благоустройства."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2026 года</w:t>
      </w:r>
    </w:p>
    <w:p>
      <w:r>
        <w:rPr>
          <w:b/>
        </w:rPr>
        <w:t xml:space="preserve">2. </w:t>
      </w:r>
      <w:r>
        <w:t>Положения части 39 статьи 28.1 Кодекса Российской Федерации об административных правонарушениях применяются до 31 декабря 2028 года включительно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